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4E" w:rsidRPr="005F0D12" w:rsidRDefault="006B334E" w:rsidP="006B334E">
      <w:pPr>
        <w:pStyle w:val="AralkYok"/>
        <w:jc w:val="both"/>
        <w:rPr>
          <w:szCs w:val="24"/>
        </w:rPr>
      </w:pPr>
      <w:r w:rsidRPr="005F0D12">
        <w:rPr>
          <w:szCs w:val="24"/>
        </w:rPr>
        <w:t xml:space="preserve">AZİZİYE </w:t>
      </w:r>
      <w:r>
        <w:rPr>
          <w:szCs w:val="24"/>
        </w:rPr>
        <w:t xml:space="preserve">BELEDİYE </w:t>
      </w:r>
      <w:r w:rsidRPr="005F0D12">
        <w:rPr>
          <w:szCs w:val="24"/>
        </w:rPr>
        <w:t xml:space="preserve">MECLİSİNİN </w:t>
      </w:r>
      <w:r>
        <w:rPr>
          <w:szCs w:val="24"/>
        </w:rPr>
        <w:t>02</w:t>
      </w:r>
      <w:r w:rsidRPr="005F0D12">
        <w:rPr>
          <w:szCs w:val="24"/>
        </w:rPr>
        <w:t>/</w:t>
      </w:r>
      <w:r>
        <w:rPr>
          <w:szCs w:val="24"/>
        </w:rPr>
        <w:t>11</w:t>
      </w:r>
      <w:r w:rsidRPr="005F0D12">
        <w:rPr>
          <w:szCs w:val="24"/>
        </w:rPr>
        <w:t>/20</w:t>
      </w:r>
      <w:r>
        <w:rPr>
          <w:szCs w:val="24"/>
        </w:rPr>
        <w:t>21</w:t>
      </w:r>
      <w:r w:rsidRPr="005F0D12">
        <w:rPr>
          <w:szCs w:val="24"/>
        </w:rPr>
        <w:t xml:space="preserve"> TARİHLİ OLAĞAN                                                           </w:t>
      </w:r>
      <w:r>
        <w:rPr>
          <w:szCs w:val="24"/>
        </w:rPr>
        <w:t>1</w:t>
      </w:r>
      <w:r w:rsidRPr="005F0D12">
        <w:rPr>
          <w:szCs w:val="24"/>
        </w:rPr>
        <w:t>. BİRLEŞİM TOPLANTISINDA ALINAN KARARLARIN ÖZETİDİR.</w:t>
      </w:r>
    </w:p>
    <w:p w:rsidR="006B334E" w:rsidRPr="005F0D12" w:rsidRDefault="006B334E" w:rsidP="006B334E">
      <w:pPr>
        <w:jc w:val="both"/>
        <w:rPr>
          <w:szCs w:val="24"/>
        </w:rPr>
      </w:pPr>
    </w:p>
    <w:p w:rsidR="006B334E" w:rsidRPr="005F0D12" w:rsidRDefault="006B334E" w:rsidP="006B334E">
      <w:pPr>
        <w:jc w:val="both"/>
        <w:rPr>
          <w:szCs w:val="24"/>
        </w:rPr>
      </w:pPr>
      <w:r w:rsidRPr="005F0D12">
        <w:rPr>
          <w:szCs w:val="24"/>
        </w:rPr>
        <w:t>KARARLARIN ÖZETİ</w:t>
      </w:r>
    </w:p>
    <w:p w:rsidR="006B334E" w:rsidRPr="005F0D12" w:rsidRDefault="006B334E" w:rsidP="006B334E">
      <w:pPr>
        <w:ind w:firstLine="708"/>
        <w:jc w:val="both"/>
        <w:rPr>
          <w:szCs w:val="24"/>
        </w:rPr>
      </w:pPr>
      <w:r w:rsidRPr="005F0D12">
        <w:rPr>
          <w:szCs w:val="24"/>
        </w:rPr>
        <w:t xml:space="preserve">   Belediyemiz Meclisi, 5393 sayılı kanunun 20. Maddesi uyarınca aşağıda belirtilen gündem maddelerini görüşmek üzere Meclis olağan 7. Seçim döneminin</w:t>
      </w:r>
      <w:r>
        <w:rPr>
          <w:szCs w:val="24"/>
        </w:rPr>
        <w:t xml:space="preserve"> 3</w:t>
      </w:r>
      <w:r w:rsidRPr="005F0D12">
        <w:rPr>
          <w:szCs w:val="24"/>
        </w:rPr>
        <w:t xml:space="preserve">. Dönem yılının </w:t>
      </w:r>
      <w:r>
        <w:rPr>
          <w:szCs w:val="24"/>
        </w:rPr>
        <w:t>Kasım ayı olağan Toplantısının 1. Birleşiminin 1. Oturumu 02/11/</w:t>
      </w:r>
      <w:r w:rsidRPr="005F0D12">
        <w:rPr>
          <w:szCs w:val="24"/>
        </w:rPr>
        <w:t>202</w:t>
      </w:r>
      <w:r>
        <w:rPr>
          <w:szCs w:val="24"/>
        </w:rPr>
        <w:t>1</w:t>
      </w:r>
      <w:r w:rsidRPr="005F0D12">
        <w:rPr>
          <w:szCs w:val="24"/>
        </w:rPr>
        <w:t xml:space="preserve"> </w:t>
      </w:r>
      <w:r>
        <w:rPr>
          <w:szCs w:val="24"/>
        </w:rPr>
        <w:t xml:space="preserve">Salı </w:t>
      </w:r>
      <w:r w:rsidRPr="005F0D12">
        <w:rPr>
          <w:szCs w:val="24"/>
        </w:rPr>
        <w:t xml:space="preserve">günü saat </w:t>
      </w:r>
      <w:r>
        <w:rPr>
          <w:szCs w:val="24"/>
        </w:rPr>
        <w:t>14:00’</w:t>
      </w:r>
      <w:r w:rsidRPr="005F0D12">
        <w:rPr>
          <w:szCs w:val="24"/>
        </w:rPr>
        <w:t xml:space="preserve"> d</w:t>
      </w:r>
      <w:r>
        <w:rPr>
          <w:szCs w:val="24"/>
        </w:rPr>
        <w:t>a</w:t>
      </w:r>
      <w:r w:rsidRPr="005F0D12">
        <w:rPr>
          <w:szCs w:val="24"/>
        </w:rPr>
        <w:t xml:space="preserve"> Meclis toplantı salonunda yapmak üzere toplandı.</w:t>
      </w:r>
    </w:p>
    <w:p w:rsidR="006B334E" w:rsidRPr="005F0D12" w:rsidRDefault="006B334E" w:rsidP="006B334E">
      <w:pPr>
        <w:tabs>
          <w:tab w:val="left" w:pos="1359"/>
          <w:tab w:val="left" w:pos="1763"/>
        </w:tabs>
        <w:jc w:val="both"/>
        <w:rPr>
          <w:szCs w:val="24"/>
        </w:rPr>
      </w:pPr>
      <w:r w:rsidRPr="005F0D12">
        <w:rPr>
          <w:szCs w:val="24"/>
        </w:rPr>
        <w:t xml:space="preserve">          </w:t>
      </w:r>
      <w:r w:rsidRPr="005F0D12">
        <w:rPr>
          <w:szCs w:val="24"/>
        </w:rPr>
        <w:tab/>
      </w:r>
      <w:r w:rsidRPr="005F0D12">
        <w:rPr>
          <w:szCs w:val="24"/>
        </w:rPr>
        <w:tab/>
      </w:r>
    </w:p>
    <w:p w:rsidR="006B334E" w:rsidRDefault="006B334E" w:rsidP="006B334E">
      <w:pPr>
        <w:pStyle w:val="AralkYok"/>
        <w:jc w:val="both"/>
        <w:rPr>
          <w:sz w:val="20"/>
        </w:rPr>
      </w:pPr>
      <w:proofErr w:type="gramStart"/>
      <w:r w:rsidRPr="005F0D12">
        <w:rPr>
          <w:b/>
          <w:szCs w:val="24"/>
        </w:rPr>
        <w:t>Toplantıya Katılanlar</w:t>
      </w:r>
      <w:r>
        <w:rPr>
          <w:szCs w:val="24"/>
        </w:rPr>
        <w:t xml:space="preserve">; </w:t>
      </w:r>
      <w:r>
        <w:rPr>
          <w:b/>
          <w:sz w:val="20"/>
        </w:rPr>
        <w:t xml:space="preserve">Belediye Başkanı Muhammed Cevdet ORHAN’ </w:t>
      </w:r>
      <w:proofErr w:type="spellStart"/>
      <w:r>
        <w:rPr>
          <w:b/>
          <w:sz w:val="20"/>
        </w:rPr>
        <w:t>nın</w:t>
      </w:r>
      <w:proofErr w:type="spellEnd"/>
      <w:r>
        <w:rPr>
          <w:b/>
          <w:sz w:val="20"/>
        </w:rPr>
        <w:t xml:space="preserve"> </w:t>
      </w:r>
      <w:r>
        <w:rPr>
          <w:sz w:val="20"/>
        </w:rPr>
        <w:t xml:space="preserve">Başkanlığında üyelerden, Ömer Faruk YARBA, </w:t>
      </w:r>
      <w:proofErr w:type="spellStart"/>
      <w:r>
        <w:rPr>
          <w:sz w:val="20"/>
        </w:rPr>
        <w:t>Abdussamet</w:t>
      </w:r>
      <w:proofErr w:type="spellEnd"/>
      <w:r>
        <w:rPr>
          <w:sz w:val="20"/>
        </w:rPr>
        <w:t xml:space="preserve"> ACAR, Ömer Faruk TÖREMEN, Mehmet AKARSU, Abdulkadir BULUT, Mürsel ETEGÜL, Ayşe AYDIN, Sefer KARA, Haluk Ziya BEYOĞLU, İsmail ARSLAN, Songül MODER, Hüseyin GÜLER, Necmettin SEFEROĞLU, İsmail KARAGÖZ, Şükran SEVİNDİK, Atilla SEVİM, Barış KÖSE, Canip ÖZSOY, Zafer ALA, Ali AYDIN, Mükremin ERTÜRK, </w:t>
      </w:r>
      <w:proofErr w:type="spellStart"/>
      <w:r>
        <w:rPr>
          <w:sz w:val="20"/>
        </w:rPr>
        <w:t>Yalıçın</w:t>
      </w:r>
      <w:proofErr w:type="spellEnd"/>
      <w:r>
        <w:rPr>
          <w:sz w:val="20"/>
        </w:rPr>
        <w:t xml:space="preserve"> PİRİNÇCİ ve Mehmet KENAN</w:t>
      </w:r>
      <w:proofErr w:type="gramEnd"/>
    </w:p>
    <w:p w:rsidR="006B334E" w:rsidRPr="006C2ABA" w:rsidRDefault="006B334E" w:rsidP="006B334E">
      <w:pPr>
        <w:pStyle w:val="AralkYok"/>
        <w:jc w:val="both"/>
        <w:rPr>
          <w:szCs w:val="24"/>
        </w:rPr>
      </w:pPr>
    </w:p>
    <w:p w:rsidR="006B334E" w:rsidRDefault="006B334E" w:rsidP="006B334E">
      <w:pPr>
        <w:pStyle w:val="AralkYok"/>
        <w:jc w:val="both"/>
        <w:rPr>
          <w:b/>
          <w:szCs w:val="24"/>
        </w:rPr>
      </w:pPr>
      <w:r w:rsidRPr="005F0D12">
        <w:rPr>
          <w:b/>
          <w:szCs w:val="24"/>
        </w:rPr>
        <w:t xml:space="preserve">Mazeretli Olarak Toplantıya Katılmayanlar; </w:t>
      </w:r>
      <w:r>
        <w:rPr>
          <w:sz w:val="20"/>
        </w:rPr>
        <w:t>Fatih GÜNEYİN ve Serkan YILDIZ</w:t>
      </w:r>
    </w:p>
    <w:p w:rsidR="006B334E" w:rsidRDefault="006B334E" w:rsidP="006B334E">
      <w:pPr>
        <w:pStyle w:val="AralkYok"/>
        <w:jc w:val="both"/>
        <w:rPr>
          <w:b/>
          <w:szCs w:val="24"/>
        </w:rPr>
      </w:pPr>
    </w:p>
    <w:p w:rsidR="006B334E" w:rsidRPr="005F0D12" w:rsidRDefault="006B334E" w:rsidP="006B334E">
      <w:pPr>
        <w:pStyle w:val="AralkYok"/>
        <w:jc w:val="both"/>
        <w:rPr>
          <w:szCs w:val="24"/>
          <w:lang w:eastAsia="en-US"/>
        </w:rPr>
      </w:pPr>
      <w:r w:rsidRPr="005F0D12">
        <w:rPr>
          <w:szCs w:val="24"/>
          <w:lang w:eastAsia="en-US"/>
        </w:rPr>
        <w:t>Toplantıya geçilmeden önce mazeret dilekçeleri olan üyelerin mazeret dilekçeleri doğrultusunda izinli sayılmalarına oy birliği ile karar verilmesinin ardından görüşmelere geçildi.</w:t>
      </w:r>
    </w:p>
    <w:p w:rsidR="006B334E" w:rsidRDefault="006B334E" w:rsidP="006B334E">
      <w:pPr>
        <w:rPr>
          <w:rFonts w:eastAsia="Calibri"/>
          <w:b/>
          <w:szCs w:val="24"/>
        </w:rPr>
      </w:pPr>
    </w:p>
    <w:p w:rsidR="006B334E" w:rsidRPr="00420414" w:rsidRDefault="006B334E" w:rsidP="006B334E">
      <w:pPr>
        <w:pStyle w:val="AralkYok"/>
        <w:rPr>
          <w:szCs w:val="24"/>
          <w:lang w:eastAsia="en-US"/>
        </w:rPr>
      </w:pPr>
      <w:r>
        <w:rPr>
          <w:b/>
          <w:lang w:eastAsia="en-US"/>
        </w:rPr>
        <w:t xml:space="preserve">      </w:t>
      </w:r>
      <w:r w:rsidRPr="00420414">
        <w:rPr>
          <w:lang w:eastAsia="en-US"/>
        </w:rPr>
        <w:t>1 adet</w:t>
      </w:r>
      <w:r w:rsidRPr="00420414">
        <w:t xml:space="preserve"> Ek gündem maddesi oylanarak oy birliği ile gündeme alınmıştır.</w:t>
      </w:r>
    </w:p>
    <w:p w:rsidR="006B334E" w:rsidRDefault="006B334E" w:rsidP="006B334E">
      <w:pPr>
        <w:rPr>
          <w:rFonts w:eastAsia="Calibri"/>
          <w:b/>
          <w:szCs w:val="24"/>
        </w:rPr>
      </w:pPr>
    </w:p>
    <w:p w:rsidR="006B334E" w:rsidRDefault="006B334E" w:rsidP="006B334E">
      <w:pPr>
        <w:tabs>
          <w:tab w:val="left" w:pos="1820"/>
        </w:tabs>
        <w:jc w:val="both"/>
        <w:rPr>
          <w:b/>
          <w:szCs w:val="24"/>
          <w:u w:val="single"/>
        </w:rPr>
      </w:pPr>
      <w:proofErr w:type="gramStart"/>
      <w:r>
        <w:rPr>
          <w:rFonts w:eastAsia="Calibri"/>
          <w:b/>
          <w:szCs w:val="24"/>
        </w:rPr>
        <w:t xml:space="preserve">1- </w:t>
      </w:r>
      <w:r w:rsidRPr="00A9573A">
        <w:rPr>
          <w:b/>
          <w:szCs w:val="24"/>
        </w:rPr>
        <w:t xml:space="preserve">Aziziye İlçesi </w:t>
      </w:r>
      <w:proofErr w:type="spellStart"/>
      <w:r>
        <w:rPr>
          <w:b/>
          <w:szCs w:val="24"/>
        </w:rPr>
        <w:t>Gezköy</w:t>
      </w:r>
      <w:proofErr w:type="spellEnd"/>
      <w:r>
        <w:rPr>
          <w:b/>
          <w:szCs w:val="24"/>
        </w:rPr>
        <w:t xml:space="preserve"> Mahallesi ve </w:t>
      </w:r>
      <w:r w:rsidRPr="00A9573A">
        <w:rPr>
          <w:b/>
          <w:szCs w:val="24"/>
        </w:rPr>
        <w:t xml:space="preserve">Mülkiyetinde Belediyemizin hissesi bulunan </w:t>
      </w:r>
      <w:r>
        <w:rPr>
          <w:b/>
          <w:szCs w:val="24"/>
        </w:rPr>
        <w:t>12886</w:t>
      </w:r>
      <w:r w:rsidRPr="00A9573A">
        <w:rPr>
          <w:b/>
          <w:szCs w:val="24"/>
        </w:rPr>
        <w:t xml:space="preserve"> ada </w:t>
      </w:r>
      <w:r>
        <w:rPr>
          <w:b/>
          <w:szCs w:val="24"/>
        </w:rPr>
        <w:t>3</w:t>
      </w:r>
      <w:r w:rsidRPr="00A9573A">
        <w:rPr>
          <w:b/>
          <w:szCs w:val="24"/>
        </w:rPr>
        <w:t xml:space="preserve"> </w:t>
      </w:r>
      <w:proofErr w:type="spellStart"/>
      <w:r w:rsidRPr="00A9573A">
        <w:rPr>
          <w:b/>
          <w:szCs w:val="24"/>
        </w:rPr>
        <w:t>nolu</w:t>
      </w:r>
      <w:proofErr w:type="spellEnd"/>
      <w:r w:rsidRPr="00A9573A">
        <w:rPr>
          <w:b/>
          <w:szCs w:val="24"/>
        </w:rPr>
        <w:t xml:space="preserve"> parselde kayıtlı </w:t>
      </w:r>
      <w:r>
        <w:rPr>
          <w:b/>
          <w:szCs w:val="24"/>
        </w:rPr>
        <w:t>tamamı 1.147,47</w:t>
      </w:r>
      <w:r w:rsidRPr="00A9573A">
        <w:rPr>
          <w:b/>
          <w:szCs w:val="24"/>
        </w:rPr>
        <w:t xml:space="preserve"> m² </w:t>
      </w:r>
      <w:r>
        <w:rPr>
          <w:b/>
          <w:szCs w:val="24"/>
        </w:rPr>
        <w:t>olan arsanın Belediyemiz hissesi olan 22</w:t>
      </w:r>
      <w:r w:rsidRPr="00A9573A">
        <w:rPr>
          <w:b/>
          <w:szCs w:val="24"/>
        </w:rPr>
        <w:t>,</w:t>
      </w:r>
      <w:r>
        <w:rPr>
          <w:b/>
          <w:szCs w:val="24"/>
        </w:rPr>
        <w:t>11</w:t>
      </w:r>
      <w:r w:rsidRPr="00A9573A">
        <w:rPr>
          <w:b/>
          <w:szCs w:val="24"/>
        </w:rPr>
        <w:t xml:space="preserve"> m²</w:t>
      </w:r>
      <w:r>
        <w:rPr>
          <w:b/>
          <w:szCs w:val="24"/>
        </w:rPr>
        <w:t xml:space="preserve"> arsa vasfındaki taşınmazın </w:t>
      </w:r>
      <w:r w:rsidRPr="004276B0">
        <w:rPr>
          <w:b/>
          <w:szCs w:val="24"/>
        </w:rPr>
        <w:t>3194 sayılı İmar Kanununun 17. maddesine göre satışının yapılması</w:t>
      </w:r>
      <w:r>
        <w:rPr>
          <w:b/>
          <w:szCs w:val="24"/>
        </w:rPr>
        <w:t>na</w:t>
      </w:r>
      <w:r w:rsidRPr="004276B0">
        <w:rPr>
          <w:b/>
          <w:szCs w:val="24"/>
        </w:rPr>
        <w:t>;</w:t>
      </w:r>
      <w:r w:rsidRPr="004276B0">
        <w:rPr>
          <w:szCs w:val="24"/>
        </w:rPr>
        <w:t xml:space="preserve"> işaretle yapılan oylama neticesinde </w:t>
      </w:r>
      <w:r w:rsidRPr="004455F8">
        <w:rPr>
          <w:b/>
          <w:szCs w:val="24"/>
          <w:u w:val="single"/>
        </w:rPr>
        <w:t>oy birliği ile karar</w:t>
      </w:r>
      <w:r w:rsidRPr="004276B0">
        <w:rPr>
          <w:szCs w:val="24"/>
        </w:rPr>
        <w:t xml:space="preserve"> verilmiştir. </w:t>
      </w:r>
      <w:proofErr w:type="gramEnd"/>
    </w:p>
    <w:tbl>
      <w:tblPr>
        <w:tblStyle w:val="TabloKlavuzu"/>
        <w:tblpPr w:leftFromText="141" w:rightFromText="141" w:vertAnchor="text" w:horzAnchor="margin" w:tblpXSpec="center" w:tblpY="140"/>
        <w:tblW w:w="10682" w:type="dxa"/>
        <w:tblLook w:val="04A0" w:firstRow="1" w:lastRow="0" w:firstColumn="1" w:lastColumn="0" w:noHBand="0" w:noVBand="1"/>
      </w:tblPr>
      <w:tblGrid>
        <w:gridCol w:w="511"/>
        <w:gridCol w:w="1056"/>
        <w:gridCol w:w="816"/>
        <w:gridCol w:w="856"/>
        <w:gridCol w:w="1106"/>
        <w:gridCol w:w="1597"/>
        <w:gridCol w:w="1310"/>
        <w:gridCol w:w="976"/>
        <w:gridCol w:w="1590"/>
        <w:gridCol w:w="864"/>
      </w:tblGrid>
      <w:tr w:rsidR="006B334E" w:rsidRPr="00C64B62" w:rsidTr="00794A0A">
        <w:tc>
          <w:tcPr>
            <w:tcW w:w="511" w:type="dxa"/>
          </w:tcPr>
          <w:p w:rsidR="006B334E" w:rsidRPr="007E782B" w:rsidRDefault="006B334E" w:rsidP="00794A0A">
            <w:pPr>
              <w:jc w:val="center"/>
              <w:rPr>
                <w:b/>
                <w:szCs w:val="24"/>
              </w:rPr>
            </w:pPr>
            <w:r w:rsidRPr="007E782B">
              <w:rPr>
                <w:b/>
                <w:szCs w:val="24"/>
              </w:rPr>
              <w:t>No</w:t>
            </w:r>
          </w:p>
        </w:tc>
        <w:tc>
          <w:tcPr>
            <w:tcW w:w="1056" w:type="dxa"/>
          </w:tcPr>
          <w:p w:rsidR="006B334E" w:rsidRPr="007E782B" w:rsidRDefault="006B334E" w:rsidP="00794A0A">
            <w:pPr>
              <w:jc w:val="center"/>
              <w:rPr>
                <w:b/>
                <w:szCs w:val="24"/>
              </w:rPr>
            </w:pPr>
            <w:r w:rsidRPr="007E782B">
              <w:rPr>
                <w:b/>
                <w:szCs w:val="24"/>
              </w:rPr>
              <w:t>Mahalle</w:t>
            </w:r>
          </w:p>
        </w:tc>
        <w:tc>
          <w:tcPr>
            <w:tcW w:w="752" w:type="dxa"/>
          </w:tcPr>
          <w:p w:rsidR="006B334E" w:rsidRPr="007E782B" w:rsidRDefault="006B334E" w:rsidP="00794A0A">
            <w:pPr>
              <w:jc w:val="center"/>
              <w:rPr>
                <w:b/>
                <w:szCs w:val="24"/>
              </w:rPr>
            </w:pPr>
            <w:r w:rsidRPr="007E782B">
              <w:rPr>
                <w:b/>
                <w:szCs w:val="24"/>
              </w:rPr>
              <w:t>Ada</w:t>
            </w:r>
          </w:p>
        </w:tc>
        <w:tc>
          <w:tcPr>
            <w:tcW w:w="856" w:type="dxa"/>
          </w:tcPr>
          <w:p w:rsidR="006B334E" w:rsidRPr="007E782B" w:rsidRDefault="006B334E" w:rsidP="00794A0A">
            <w:pPr>
              <w:jc w:val="center"/>
              <w:rPr>
                <w:b/>
                <w:szCs w:val="24"/>
              </w:rPr>
            </w:pPr>
            <w:r w:rsidRPr="007E782B">
              <w:rPr>
                <w:b/>
                <w:szCs w:val="24"/>
              </w:rPr>
              <w:t>Parsel</w:t>
            </w:r>
          </w:p>
        </w:tc>
        <w:tc>
          <w:tcPr>
            <w:tcW w:w="1112" w:type="dxa"/>
          </w:tcPr>
          <w:p w:rsidR="006B334E" w:rsidRPr="007E782B" w:rsidRDefault="006B334E" w:rsidP="00794A0A">
            <w:pPr>
              <w:jc w:val="center"/>
              <w:rPr>
                <w:b/>
                <w:szCs w:val="24"/>
              </w:rPr>
            </w:pPr>
            <w:r w:rsidRPr="007E782B">
              <w:rPr>
                <w:b/>
                <w:szCs w:val="24"/>
              </w:rPr>
              <w:t>Yüz Ölçümü</w:t>
            </w:r>
          </w:p>
        </w:tc>
        <w:tc>
          <w:tcPr>
            <w:tcW w:w="1630" w:type="dxa"/>
          </w:tcPr>
          <w:p w:rsidR="006B334E" w:rsidRPr="007E782B" w:rsidRDefault="006B334E" w:rsidP="00794A0A">
            <w:pPr>
              <w:jc w:val="center"/>
              <w:rPr>
                <w:b/>
                <w:szCs w:val="24"/>
              </w:rPr>
            </w:pPr>
            <w:r w:rsidRPr="007E782B">
              <w:rPr>
                <w:b/>
                <w:szCs w:val="24"/>
              </w:rPr>
              <w:t>Talepte Bulunan</w:t>
            </w:r>
          </w:p>
        </w:tc>
        <w:tc>
          <w:tcPr>
            <w:tcW w:w="1310" w:type="dxa"/>
          </w:tcPr>
          <w:p w:rsidR="006B334E" w:rsidRPr="007E782B" w:rsidRDefault="006B334E" w:rsidP="00794A0A">
            <w:pPr>
              <w:jc w:val="center"/>
              <w:rPr>
                <w:b/>
                <w:szCs w:val="24"/>
              </w:rPr>
            </w:pPr>
            <w:r w:rsidRPr="007E782B">
              <w:rPr>
                <w:b/>
                <w:szCs w:val="24"/>
              </w:rPr>
              <w:t>Dilekçe Tarihi</w:t>
            </w:r>
          </w:p>
        </w:tc>
        <w:tc>
          <w:tcPr>
            <w:tcW w:w="976" w:type="dxa"/>
          </w:tcPr>
          <w:p w:rsidR="006B334E" w:rsidRPr="007E782B" w:rsidRDefault="006B334E" w:rsidP="00794A0A">
            <w:pPr>
              <w:jc w:val="center"/>
              <w:rPr>
                <w:b/>
                <w:szCs w:val="24"/>
              </w:rPr>
            </w:pPr>
            <w:r w:rsidRPr="007E782B">
              <w:rPr>
                <w:b/>
                <w:szCs w:val="24"/>
              </w:rPr>
              <w:t>Dilekçe</w:t>
            </w:r>
          </w:p>
          <w:p w:rsidR="006B334E" w:rsidRPr="007E782B" w:rsidRDefault="006B334E" w:rsidP="00794A0A">
            <w:pPr>
              <w:jc w:val="center"/>
              <w:rPr>
                <w:b/>
                <w:szCs w:val="24"/>
              </w:rPr>
            </w:pPr>
            <w:r w:rsidRPr="007E782B">
              <w:rPr>
                <w:b/>
                <w:szCs w:val="24"/>
              </w:rPr>
              <w:t>Sayısı</w:t>
            </w:r>
          </w:p>
        </w:tc>
        <w:tc>
          <w:tcPr>
            <w:tcW w:w="1603" w:type="dxa"/>
          </w:tcPr>
          <w:p w:rsidR="006B334E" w:rsidRPr="007E782B" w:rsidRDefault="006B334E" w:rsidP="00794A0A">
            <w:pPr>
              <w:jc w:val="center"/>
              <w:rPr>
                <w:b/>
                <w:szCs w:val="24"/>
              </w:rPr>
            </w:pPr>
            <w:r w:rsidRPr="007E782B">
              <w:rPr>
                <w:b/>
                <w:szCs w:val="24"/>
              </w:rPr>
              <w:t>Hisse</w:t>
            </w:r>
          </w:p>
          <w:p w:rsidR="006B334E" w:rsidRPr="007E782B" w:rsidRDefault="006B334E" w:rsidP="00794A0A">
            <w:pPr>
              <w:jc w:val="center"/>
              <w:rPr>
                <w:b/>
                <w:szCs w:val="24"/>
              </w:rPr>
            </w:pPr>
            <w:r w:rsidRPr="007E782B">
              <w:rPr>
                <w:b/>
                <w:szCs w:val="24"/>
              </w:rPr>
              <w:t>Oranı</w:t>
            </w:r>
          </w:p>
        </w:tc>
        <w:tc>
          <w:tcPr>
            <w:tcW w:w="876" w:type="dxa"/>
          </w:tcPr>
          <w:p w:rsidR="006B334E" w:rsidRPr="007E782B" w:rsidRDefault="006B334E" w:rsidP="00794A0A">
            <w:pPr>
              <w:jc w:val="center"/>
              <w:rPr>
                <w:b/>
                <w:szCs w:val="24"/>
              </w:rPr>
            </w:pPr>
            <w:r w:rsidRPr="007E782B">
              <w:rPr>
                <w:b/>
                <w:szCs w:val="24"/>
              </w:rPr>
              <w:t>Hisse</w:t>
            </w:r>
          </w:p>
          <w:p w:rsidR="006B334E" w:rsidRPr="007E782B" w:rsidRDefault="006B334E" w:rsidP="00794A0A">
            <w:pPr>
              <w:jc w:val="center"/>
              <w:rPr>
                <w:b/>
                <w:szCs w:val="24"/>
              </w:rPr>
            </w:pPr>
            <w:r w:rsidRPr="007E782B">
              <w:rPr>
                <w:b/>
                <w:szCs w:val="24"/>
              </w:rPr>
              <w:t>M²</w:t>
            </w:r>
          </w:p>
        </w:tc>
      </w:tr>
      <w:tr w:rsidR="006B334E" w:rsidRPr="00C64B62" w:rsidTr="00794A0A">
        <w:tc>
          <w:tcPr>
            <w:tcW w:w="511" w:type="dxa"/>
          </w:tcPr>
          <w:p w:rsidR="006B334E" w:rsidRPr="00C64B62" w:rsidRDefault="006B334E" w:rsidP="00794A0A">
            <w:pPr>
              <w:jc w:val="center"/>
              <w:rPr>
                <w:szCs w:val="24"/>
              </w:rPr>
            </w:pPr>
            <w:r w:rsidRPr="00C64B62">
              <w:rPr>
                <w:szCs w:val="24"/>
              </w:rPr>
              <w:t>1</w:t>
            </w:r>
          </w:p>
        </w:tc>
        <w:tc>
          <w:tcPr>
            <w:tcW w:w="1056" w:type="dxa"/>
          </w:tcPr>
          <w:p w:rsidR="006B334E" w:rsidRPr="00C64B62" w:rsidRDefault="006B334E" w:rsidP="00794A0A">
            <w:pPr>
              <w:jc w:val="center"/>
              <w:rPr>
                <w:szCs w:val="24"/>
              </w:rPr>
            </w:pPr>
            <w:proofErr w:type="spellStart"/>
            <w:r>
              <w:rPr>
                <w:szCs w:val="24"/>
              </w:rPr>
              <w:t>Gezköy</w:t>
            </w:r>
            <w:proofErr w:type="spellEnd"/>
          </w:p>
        </w:tc>
        <w:tc>
          <w:tcPr>
            <w:tcW w:w="752" w:type="dxa"/>
          </w:tcPr>
          <w:p w:rsidR="006B334E" w:rsidRPr="00C64B62" w:rsidRDefault="006B334E" w:rsidP="00794A0A">
            <w:pPr>
              <w:jc w:val="center"/>
              <w:rPr>
                <w:szCs w:val="24"/>
              </w:rPr>
            </w:pPr>
            <w:r>
              <w:rPr>
                <w:szCs w:val="24"/>
              </w:rPr>
              <w:t>12886</w:t>
            </w:r>
          </w:p>
        </w:tc>
        <w:tc>
          <w:tcPr>
            <w:tcW w:w="856" w:type="dxa"/>
          </w:tcPr>
          <w:p w:rsidR="006B334E" w:rsidRPr="00C64B62" w:rsidRDefault="006B334E" w:rsidP="00794A0A">
            <w:pPr>
              <w:jc w:val="center"/>
              <w:rPr>
                <w:szCs w:val="24"/>
              </w:rPr>
            </w:pPr>
            <w:r>
              <w:rPr>
                <w:szCs w:val="24"/>
              </w:rPr>
              <w:t>3</w:t>
            </w:r>
          </w:p>
        </w:tc>
        <w:tc>
          <w:tcPr>
            <w:tcW w:w="1112" w:type="dxa"/>
          </w:tcPr>
          <w:p w:rsidR="006B334E" w:rsidRPr="00C64B62" w:rsidRDefault="006B334E" w:rsidP="00794A0A">
            <w:pPr>
              <w:jc w:val="center"/>
              <w:rPr>
                <w:szCs w:val="24"/>
              </w:rPr>
            </w:pPr>
            <w:r>
              <w:rPr>
                <w:szCs w:val="24"/>
              </w:rPr>
              <w:t>1.147,47</w:t>
            </w:r>
          </w:p>
        </w:tc>
        <w:tc>
          <w:tcPr>
            <w:tcW w:w="1630" w:type="dxa"/>
            <w:vAlign w:val="center"/>
          </w:tcPr>
          <w:p w:rsidR="006B334E" w:rsidRPr="00C64B62" w:rsidRDefault="006B334E" w:rsidP="00794A0A">
            <w:pPr>
              <w:jc w:val="center"/>
              <w:rPr>
                <w:szCs w:val="24"/>
              </w:rPr>
            </w:pPr>
            <w:r>
              <w:rPr>
                <w:szCs w:val="24"/>
              </w:rPr>
              <w:t>Hamza BUDAKIN</w:t>
            </w:r>
          </w:p>
        </w:tc>
        <w:tc>
          <w:tcPr>
            <w:tcW w:w="1310" w:type="dxa"/>
          </w:tcPr>
          <w:p w:rsidR="006B334E" w:rsidRPr="00C64B62" w:rsidRDefault="006B334E" w:rsidP="00794A0A">
            <w:pPr>
              <w:jc w:val="center"/>
              <w:rPr>
                <w:szCs w:val="24"/>
              </w:rPr>
            </w:pPr>
            <w:r>
              <w:rPr>
                <w:szCs w:val="24"/>
              </w:rPr>
              <w:t>12/10/2021</w:t>
            </w:r>
          </w:p>
        </w:tc>
        <w:tc>
          <w:tcPr>
            <w:tcW w:w="976" w:type="dxa"/>
          </w:tcPr>
          <w:p w:rsidR="006B334E" w:rsidRPr="00C64B62" w:rsidRDefault="006B334E" w:rsidP="00794A0A">
            <w:pPr>
              <w:jc w:val="center"/>
              <w:rPr>
                <w:szCs w:val="24"/>
              </w:rPr>
            </w:pPr>
            <w:r>
              <w:rPr>
                <w:szCs w:val="24"/>
              </w:rPr>
              <w:t>5522</w:t>
            </w:r>
          </w:p>
        </w:tc>
        <w:tc>
          <w:tcPr>
            <w:tcW w:w="1603" w:type="dxa"/>
          </w:tcPr>
          <w:p w:rsidR="006B334E" w:rsidRPr="00C64B62" w:rsidRDefault="006B334E" w:rsidP="00794A0A">
            <w:pPr>
              <w:jc w:val="center"/>
              <w:rPr>
                <w:szCs w:val="24"/>
              </w:rPr>
            </w:pPr>
            <w:r>
              <w:rPr>
                <w:szCs w:val="24"/>
              </w:rPr>
              <w:t>2211/114747</w:t>
            </w:r>
          </w:p>
        </w:tc>
        <w:tc>
          <w:tcPr>
            <w:tcW w:w="876" w:type="dxa"/>
          </w:tcPr>
          <w:p w:rsidR="006B334E" w:rsidRPr="00C64B62" w:rsidRDefault="006B334E" w:rsidP="00794A0A">
            <w:pPr>
              <w:jc w:val="center"/>
              <w:rPr>
                <w:szCs w:val="24"/>
              </w:rPr>
            </w:pPr>
            <w:r>
              <w:rPr>
                <w:szCs w:val="24"/>
              </w:rPr>
              <w:t>22,11</w:t>
            </w:r>
          </w:p>
        </w:tc>
      </w:tr>
    </w:tbl>
    <w:p w:rsidR="006B334E" w:rsidRDefault="006B334E" w:rsidP="006B334E">
      <w:pPr>
        <w:rPr>
          <w:rFonts w:eastAsia="Calibri"/>
          <w:b/>
          <w:szCs w:val="24"/>
        </w:rPr>
      </w:pPr>
    </w:p>
    <w:p w:rsidR="006B334E" w:rsidRDefault="006B334E" w:rsidP="006B334E">
      <w:pPr>
        <w:tabs>
          <w:tab w:val="left" w:pos="7260"/>
        </w:tabs>
        <w:jc w:val="both"/>
        <w:rPr>
          <w:b/>
          <w:szCs w:val="24"/>
        </w:rPr>
      </w:pPr>
      <w:proofErr w:type="gramStart"/>
      <w:r>
        <w:rPr>
          <w:rFonts w:eastAsia="Calibri"/>
          <w:b/>
          <w:szCs w:val="24"/>
        </w:rPr>
        <w:t xml:space="preserve">2- </w:t>
      </w:r>
      <w:r w:rsidRPr="008B7C21">
        <w:rPr>
          <w:b/>
          <w:szCs w:val="24"/>
        </w:rPr>
        <w:t xml:space="preserve">04/10/2021 tarih ve 2021/112 sayılı Meclis kararı ile </w:t>
      </w:r>
      <w:r>
        <w:rPr>
          <w:b/>
          <w:szCs w:val="24"/>
        </w:rPr>
        <w:t xml:space="preserve">İmar </w:t>
      </w:r>
      <w:r w:rsidRPr="008B7C21">
        <w:rPr>
          <w:b/>
          <w:szCs w:val="24"/>
        </w:rPr>
        <w:t>Komisyonu</w:t>
      </w:r>
      <w:r>
        <w:rPr>
          <w:b/>
          <w:szCs w:val="24"/>
        </w:rPr>
        <w:t>na</w:t>
      </w:r>
      <w:r w:rsidRPr="008B7C21">
        <w:rPr>
          <w:b/>
          <w:szCs w:val="24"/>
        </w:rPr>
        <w:t xml:space="preserve"> havale edilen, Erzurum İli, Aziziye İlçesi, </w:t>
      </w:r>
      <w:proofErr w:type="spellStart"/>
      <w:r w:rsidRPr="008B7C21">
        <w:rPr>
          <w:b/>
          <w:szCs w:val="24"/>
        </w:rPr>
        <w:t>Kayapa</w:t>
      </w:r>
      <w:proofErr w:type="spellEnd"/>
      <w:r w:rsidRPr="008B7C21">
        <w:rPr>
          <w:b/>
          <w:szCs w:val="24"/>
        </w:rPr>
        <w:t xml:space="preserve"> Mahallesi, 0 ada 233 </w:t>
      </w:r>
      <w:proofErr w:type="spellStart"/>
      <w:r w:rsidRPr="008B7C21">
        <w:rPr>
          <w:b/>
          <w:szCs w:val="24"/>
        </w:rPr>
        <w:t>nolu</w:t>
      </w:r>
      <w:proofErr w:type="spellEnd"/>
      <w:r w:rsidRPr="008B7C21">
        <w:rPr>
          <w:b/>
          <w:szCs w:val="24"/>
        </w:rPr>
        <w:t xml:space="preserve"> arsa vasfındaki taşınmazın Ticaret alanı olarak yapılması için Şehir Bölge Plancısı tarafından hazırlanan imar plan tadilatı dosyada eksiklikler olması sebebiyle ertelenmesine;</w:t>
      </w:r>
      <w:r>
        <w:rPr>
          <w:szCs w:val="24"/>
        </w:rPr>
        <w:t xml:space="preserve"> işaretle yapılan oylama neticesinde </w:t>
      </w:r>
      <w:r w:rsidRPr="007743B4">
        <w:rPr>
          <w:b/>
          <w:szCs w:val="24"/>
        </w:rPr>
        <w:t xml:space="preserve">oy birliği ile karar verilmiştir. </w:t>
      </w:r>
      <w:proofErr w:type="gramEnd"/>
    </w:p>
    <w:p w:rsidR="006B334E" w:rsidRDefault="006B334E" w:rsidP="006B334E">
      <w:pPr>
        <w:tabs>
          <w:tab w:val="left" w:pos="7260"/>
        </w:tabs>
        <w:jc w:val="both"/>
        <w:rPr>
          <w:b/>
          <w:szCs w:val="24"/>
        </w:rPr>
      </w:pPr>
    </w:p>
    <w:p w:rsidR="006B334E" w:rsidRDefault="006B334E" w:rsidP="006B334E">
      <w:pPr>
        <w:jc w:val="both"/>
        <w:rPr>
          <w:b/>
          <w:szCs w:val="24"/>
        </w:rPr>
      </w:pPr>
      <w:r>
        <w:rPr>
          <w:b/>
          <w:szCs w:val="24"/>
        </w:rPr>
        <w:t xml:space="preserve">3- </w:t>
      </w:r>
      <w:r w:rsidRPr="00A17DA9">
        <w:rPr>
          <w:b/>
          <w:szCs w:val="24"/>
        </w:rPr>
        <w:t>04/10/2021 tarih ve 2021/1</w:t>
      </w:r>
      <w:r>
        <w:rPr>
          <w:b/>
          <w:szCs w:val="24"/>
        </w:rPr>
        <w:t>1</w:t>
      </w:r>
      <w:r w:rsidRPr="00A17DA9">
        <w:rPr>
          <w:b/>
          <w:szCs w:val="24"/>
        </w:rPr>
        <w:t xml:space="preserve">3 sayılı Meclis kararı ile Komisyonumuza havale edilen, Erzurum İli, Aziziye İlçesi, </w:t>
      </w:r>
      <w:proofErr w:type="spellStart"/>
      <w:r w:rsidRPr="00A17DA9">
        <w:rPr>
          <w:b/>
          <w:szCs w:val="24"/>
        </w:rPr>
        <w:t>Gezköy</w:t>
      </w:r>
      <w:proofErr w:type="spellEnd"/>
      <w:r w:rsidRPr="00A17DA9">
        <w:rPr>
          <w:b/>
          <w:szCs w:val="24"/>
        </w:rPr>
        <w:t xml:space="preserve"> Mahallesi 1985 ada 3,4,5,</w:t>
      </w:r>
      <w:proofErr w:type="gramStart"/>
      <w:r w:rsidRPr="00A17DA9">
        <w:rPr>
          <w:b/>
          <w:szCs w:val="24"/>
        </w:rPr>
        <w:t xml:space="preserve">6  </w:t>
      </w:r>
      <w:proofErr w:type="spellStart"/>
      <w:r w:rsidRPr="00A17DA9">
        <w:rPr>
          <w:b/>
          <w:szCs w:val="24"/>
        </w:rPr>
        <w:t>nolu</w:t>
      </w:r>
      <w:proofErr w:type="spellEnd"/>
      <w:proofErr w:type="gramEnd"/>
      <w:r w:rsidRPr="00A17DA9">
        <w:rPr>
          <w:b/>
          <w:szCs w:val="24"/>
        </w:rPr>
        <w:t xml:space="preserve"> parseller 1/1000 Ölçek Uygulama imar planlarında E:1.20 Yençok:9.50 m yapılaşma koşulu ile konut alanı olarak görülmektedir.</w:t>
      </w:r>
      <w:r>
        <w:rPr>
          <w:b/>
          <w:szCs w:val="24"/>
        </w:rPr>
        <w:t xml:space="preserve"> </w:t>
      </w:r>
      <w:r w:rsidRPr="00A17DA9">
        <w:rPr>
          <w:b/>
          <w:szCs w:val="24"/>
        </w:rPr>
        <w:t>Söz konusu parseller E:1.</w:t>
      </w:r>
      <w:proofErr w:type="gramStart"/>
      <w:r w:rsidRPr="00A17DA9">
        <w:rPr>
          <w:b/>
          <w:szCs w:val="24"/>
        </w:rPr>
        <w:t>75  Yençok</w:t>
      </w:r>
      <w:proofErr w:type="gramEnd"/>
      <w:r w:rsidRPr="00A17DA9">
        <w:rPr>
          <w:b/>
          <w:szCs w:val="24"/>
        </w:rPr>
        <w:t>:15.50 m yapılaşma koşulu ile Ticaret konut alanı olarak yapılması ve imar planı değişikliğine  dair değer artışına konu olduğu için gerekli iş ve işlemlerin yapılması hususunda Şehir Bölge Plancısı tarafından hazırlanan imar plan tadilatının İmar Komisyon Raporu doğrultusunda</w:t>
      </w:r>
      <w:r>
        <w:rPr>
          <w:b/>
          <w:szCs w:val="24"/>
        </w:rPr>
        <w:t xml:space="preserve"> </w:t>
      </w:r>
      <w:proofErr w:type="spellStart"/>
      <w:r>
        <w:rPr>
          <w:b/>
          <w:szCs w:val="24"/>
        </w:rPr>
        <w:t>tadilen</w:t>
      </w:r>
      <w:proofErr w:type="spellEnd"/>
      <w:r w:rsidRPr="00A17DA9">
        <w:rPr>
          <w:b/>
          <w:szCs w:val="24"/>
        </w:rPr>
        <w:t xml:space="preserve"> </w:t>
      </w:r>
      <w:proofErr w:type="gramStart"/>
      <w:r w:rsidRPr="00A17DA9">
        <w:rPr>
          <w:b/>
          <w:szCs w:val="24"/>
        </w:rPr>
        <w:t>kabulüne</w:t>
      </w:r>
      <w:proofErr w:type="gramEnd"/>
      <w:r w:rsidRPr="00A17DA9">
        <w:rPr>
          <w:b/>
          <w:szCs w:val="24"/>
        </w:rPr>
        <w:t>;</w:t>
      </w:r>
      <w:r>
        <w:rPr>
          <w:szCs w:val="24"/>
        </w:rPr>
        <w:t xml:space="preserve"> işaretle yapılan oylama neticesinde </w:t>
      </w:r>
      <w:r w:rsidRPr="00A17DA9">
        <w:rPr>
          <w:b/>
          <w:szCs w:val="24"/>
        </w:rPr>
        <w:t xml:space="preserve">oy birliği ile karar verilmiştir. </w:t>
      </w:r>
    </w:p>
    <w:p w:rsidR="006B334E" w:rsidRDefault="006B334E" w:rsidP="006B334E">
      <w:pPr>
        <w:jc w:val="both"/>
        <w:rPr>
          <w:b/>
          <w:szCs w:val="24"/>
        </w:rPr>
      </w:pPr>
    </w:p>
    <w:p w:rsidR="006B334E" w:rsidRDefault="006B334E" w:rsidP="006B334E">
      <w:pPr>
        <w:jc w:val="both"/>
        <w:rPr>
          <w:b/>
          <w:szCs w:val="24"/>
        </w:rPr>
      </w:pPr>
      <w:r>
        <w:rPr>
          <w:b/>
          <w:szCs w:val="24"/>
        </w:rPr>
        <w:t xml:space="preserve">4- </w:t>
      </w:r>
      <w:r w:rsidRPr="00D86153">
        <w:rPr>
          <w:b/>
          <w:szCs w:val="24"/>
        </w:rPr>
        <w:t xml:space="preserve">04/10/2021 tarih ve 2021/117 sayılı Meclis kararı ile Komisyonumuza havale edilen, Erzurum İli, Aziziye İlçesi, Çamlıca Mahallesinde bulunan yaklaşık 5954,40 m² alanın yeni imar planı yapmak amacı ile </w:t>
      </w:r>
      <w:proofErr w:type="gramStart"/>
      <w:r w:rsidRPr="00D86153">
        <w:rPr>
          <w:b/>
          <w:szCs w:val="24"/>
        </w:rPr>
        <w:t>halihazırda</w:t>
      </w:r>
      <w:proofErr w:type="gramEnd"/>
      <w:r w:rsidRPr="00D86153">
        <w:rPr>
          <w:b/>
          <w:szCs w:val="24"/>
        </w:rPr>
        <w:t xml:space="preserve"> mera vasıflı ha</w:t>
      </w:r>
      <w:r>
        <w:rPr>
          <w:b/>
          <w:szCs w:val="24"/>
        </w:rPr>
        <w:t xml:space="preserve">zine mülkiyetinin mera </w:t>
      </w:r>
      <w:r>
        <w:rPr>
          <w:b/>
          <w:szCs w:val="24"/>
        </w:rPr>
        <w:lastRenderedPageBreak/>
        <w:t xml:space="preserve">vasfından çıkarılması </w:t>
      </w:r>
      <w:r w:rsidRPr="00D86153">
        <w:rPr>
          <w:b/>
          <w:szCs w:val="24"/>
        </w:rPr>
        <w:t>için İl Tarım Müdürlüğüne müracaat edilmesine İmar Komisyon Raporu doğrultusunda</w:t>
      </w:r>
      <w:r>
        <w:rPr>
          <w:b/>
          <w:szCs w:val="24"/>
        </w:rPr>
        <w:t xml:space="preserve"> kabulüne</w:t>
      </w:r>
      <w:r w:rsidRPr="00D86153">
        <w:rPr>
          <w:b/>
          <w:szCs w:val="24"/>
        </w:rPr>
        <w:t>;</w:t>
      </w:r>
      <w:r>
        <w:rPr>
          <w:szCs w:val="24"/>
        </w:rPr>
        <w:t xml:space="preserve"> işaretle yapılan oylama neticesinde </w:t>
      </w:r>
      <w:r w:rsidRPr="00A17DA9">
        <w:rPr>
          <w:b/>
          <w:szCs w:val="24"/>
        </w:rPr>
        <w:t>oy birliği ile karar verilmiştir.</w:t>
      </w:r>
    </w:p>
    <w:p w:rsidR="006B334E" w:rsidRDefault="006B334E" w:rsidP="006B334E">
      <w:pPr>
        <w:jc w:val="both"/>
        <w:rPr>
          <w:b/>
          <w:szCs w:val="24"/>
        </w:rPr>
      </w:pPr>
    </w:p>
    <w:p w:rsidR="006B334E" w:rsidRDefault="006B334E" w:rsidP="006B334E">
      <w:pPr>
        <w:jc w:val="both"/>
        <w:rPr>
          <w:b/>
          <w:szCs w:val="24"/>
        </w:rPr>
      </w:pPr>
    </w:p>
    <w:p w:rsidR="006B334E" w:rsidRDefault="006B334E" w:rsidP="006B334E">
      <w:pPr>
        <w:jc w:val="both"/>
        <w:rPr>
          <w:b/>
          <w:szCs w:val="24"/>
        </w:rPr>
      </w:pPr>
    </w:p>
    <w:p w:rsidR="006B334E" w:rsidRDefault="006B334E" w:rsidP="006B334E">
      <w:pPr>
        <w:jc w:val="both"/>
        <w:rPr>
          <w:b/>
          <w:szCs w:val="24"/>
        </w:rPr>
      </w:pPr>
    </w:p>
    <w:p w:rsidR="006B334E" w:rsidRDefault="006B334E" w:rsidP="006B334E">
      <w:pPr>
        <w:jc w:val="both"/>
        <w:rPr>
          <w:b/>
          <w:szCs w:val="24"/>
        </w:rPr>
      </w:pPr>
    </w:p>
    <w:p w:rsidR="006B334E" w:rsidRPr="0023393B" w:rsidRDefault="006B334E" w:rsidP="006B334E">
      <w:pPr>
        <w:tabs>
          <w:tab w:val="left" w:pos="1386"/>
        </w:tabs>
        <w:jc w:val="both"/>
        <w:rPr>
          <w:b/>
          <w:szCs w:val="24"/>
        </w:rPr>
      </w:pPr>
      <w:r>
        <w:rPr>
          <w:b/>
          <w:szCs w:val="24"/>
        </w:rPr>
        <w:t xml:space="preserve">5- </w:t>
      </w:r>
      <w:r w:rsidRPr="0023393B">
        <w:rPr>
          <w:b/>
          <w:szCs w:val="24"/>
        </w:rPr>
        <w:t>Erzurum İli Aziziye ilçesinde bulunan trafo alanlarının 1/1000 ölçekli Uygulama İmar Planlarına işlenmesi hususunda Aras Elektrik Dağıtım Anonim Şirketi tarafından hazırlatılan İmar Plan Tadilatının görüşülmek üzere İmar Komisyonuna havalesine;</w:t>
      </w:r>
      <w:r>
        <w:rPr>
          <w:szCs w:val="24"/>
        </w:rPr>
        <w:t xml:space="preserve"> işaretle yapılan oylama neticesinde </w:t>
      </w:r>
      <w:r w:rsidRPr="0023393B">
        <w:rPr>
          <w:b/>
          <w:szCs w:val="24"/>
        </w:rPr>
        <w:t xml:space="preserve">oy birliği ile karar verilmiştir. </w:t>
      </w:r>
    </w:p>
    <w:p w:rsidR="006B334E" w:rsidRDefault="006B334E" w:rsidP="006B334E">
      <w:pPr>
        <w:jc w:val="both"/>
        <w:rPr>
          <w:szCs w:val="24"/>
        </w:rPr>
      </w:pPr>
    </w:p>
    <w:p w:rsidR="006B334E" w:rsidRDefault="006B334E" w:rsidP="006B334E">
      <w:pPr>
        <w:jc w:val="both"/>
        <w:rPr>
          <w:b/>
          <w:szCs w:val="24"/>
        </w:rPr>
      </w:pPr>
      <w:proofErr w:type="gramStart"/>
      <w:r w:rsidRPr="00420414">
        <w:rPr>
          <w:b/>
          <w:szCs w:val="24"/>
        </w:rPr>
        <w:t xml:space="preserve">6- </w:t>
      </w:r>
      <w:r w:rsidRPr="0023393B">
        <w:rPr>
          <w:b/>
          <w:szCs w:val="24"/>
        </w:rPr>
        <w:t xml:space="preserve">Erzurum İli Aziziye İlçesinde Türkiye Elektrik İletim Anonim Şirketi (ELTEM-TEK) tarafından tespit edilecek olan 380 </w:t>
      </w:r>
      <w:proofErr w:type="spellStart"/>
      <w:r w:rsidRPr="0023393B">
        <w:rPr>
          <w:b/>
          <w:szCs w:val="24"/>
        </w:rPr>
        <w:t>kV</w:t>
      </w:r>
      <w:proofErr w:type="spellEnd"/>
      <w:r w:rsidRPr="0023393B">
        <w:rPr>
          <w:b/>
          <w:szCs w:val="24"/>
        </w:rPr>
        <w:t xml:space="preserve"> Erzurum Alpaslan 2 HES enerji iletim hattının kamulaştırma işlemleri için hazırlanan 1/1000 Ölçekli Uygulama İmar Plan tadilatının gerçekleştirilmesi için hazırlatılan Uygulama İmar Plan tadilatının görüşülmek üzere İmar Komisyonuna havalesine;</w:t>
      </w:r>
      <w:r>
        <w:rPr>
          <w:szCs w:val="24"/>
        </w:rPr>
        <w:t xml:space="preserve"> işaretle yapılan oylama neticesinde </w:t>
      </w:r>
      <w:r w:rsidRPr="0023393B">
        <w:rPr>
          <w:b/>
          <w:szCs w:val="24"/>
        </w:rPr>
        <w:t>oy birliği ile karar verilmiştir.</w:t>
      </w:r>
      <w:proofErr w:type="gramEnd"/>
    </w:p>
    <w:p w:rsidR="006B334E" w:rsidRDefault="006B334E" w:rsidP="006B334E">
      <w:pPr>
        <w:jc w:val="both"/>
        <w:rPr>
          <w:b/>
          <w:szCs w:val="24"/>
        </w:rPr>
      </w:pPr>
    </w:p>
    <w:p w:rsidR="006B334E" w:rsidRPr="0023393B" w:rsidRDefault="006B334E" w:rsidP="006B334E">
      <w:pPr>
        <w:tabs>
          <w:tab w:val="left" w:pos="1386"/>
        </w:tabs>
        <w:jc w:val="both"/>
        <w:rPr>
          <w:b/>
          <w:szCs w:val="24"/>
        </w:rPr>
      </w:pPr>
      <w:r w:rsidRPr="00420414">
        <w:rPr>
          <w:szCs w:val="24"/>
        </w:rPr>
        <w:t xml:space="preserve">7- </w:t>
      </w:r>
      <w:r w:rsidRPr="009C6085">
        <w:rPr>
          <w:b/>
          <w:szCs w:val="24"/>
        </w:rPr>
        <w:t xml:space="preserve">Erzurum İli Aziziye İlçesi Ilıca Mahallesinde bulunan Mülkiyeti Belediyemize ait olan Resmi Kurum Alanlarının olduğu bölgede Uygulama İmar Plan Tadilatının </w:t>
      </w:r>
      <w:r w:rsidRPr="0023393B">
        <w:rPr>
          <w:b/>
          <w:szCs w:val="24"/>
        </w:rPr>
        <w:t>görüşülmek üzere İmar Komisyonuna havalesine;</w:t>
      </w:r>
      <w:r>
        <w:rPr>
          <w:szCs w:val="24"/>
        </w:rPr>
        <w:t xml:space="preserve"> işaretle yapılan oylama neticesinde </w:t>
      </w:r>
      <w:r w:rsidRPr="0023393B">
        <w:rPr>
          <w:b/>
          <w:szCs w:val="24"/>
        </w:rPr>
        <w:t xml:space="preserve">oy birliği ile karar verilmiştir. </w:t>
      </w:r>
    </w:p>
    <w:p w:rsidR="006B334E" w:rsidRDefault="006B334E" w:rsidP="006B334E">
      <w:pPr>
        <w:jc w:val="both"/>
        <w:rPr>
          <w:szCs w:val="24"/>
        </w:rPr>
      </w:pPr>
    </w:p>
    <w:p w:rsidR="006B334E" w:rsidRDefault="006B334E" w:rsidP="006B334E">
      <w:pPr>
        <w:tabs>
          <w:tab w:val="left" w:pos="1386"/>
        </w:tabs>
        <w:jc w:val="both"/>
        <w:rPr>
          <w:b/>
          <w:szCs w:val="24"/>
        </w:rPr>
      </w:pPr>
      <w:proofErr w:type="gramStart"/>
      <w:r w:rsidRPr="00420414">
        <w:rPr>
          <w:b/>
          <w:szCs w:val="24"/>
        </w:rPr>
        <w:t xml:space="preserve">8- </w:t>
      </w:r>
      <w:r w:rsidRPr="00683017">
        <w:rPr>
          <w:b/>
          <w:szCs w:val="24"/>
        </w:rPr>
        <w:t>Mahalli İdareler Bütçe ve Muhasebe Yönetmeliği 37. Maddesi Ek Ödenek</w:t>
      </w:r>
      <w:r>
        <w:rPr>
          <w:szCs w:val="24"/>
        </w:rPr>
        <w:t xml:space="preserve"> </w:t>
      </w:r>
      <w:r w:rsidRPr="001F1CBE">
        <w:rPr>
          <w:b/>
          <w:i/>
          <w:szCs w:val="24"/>
        </w:rPr>
        <w:t>(</w:t>
      </w:r>
      <w:r w:rsidRPr="001F1CBE">
        <w:rPr>
          <w:b/>
          <w:i/>
          <w:color w:val="000000"/>
          <w:szCs w:val="24"/>
        </w:rPr>
        <w:t>bütçede tertibi bulunduğu halde ihtiyaca yetmeyeceği anlaşılan veya bütçenin düzenlenmesi ve görüşülmesi sırasında düşünülmeyen ve bütçede tertibi açılmayan, ancak yapılmasında zorunluluk bulunan bir hizmet için tertip açılarak, bütçenin diğer tertiplerindeki ödeneklere dokunulmadan alınan ödenektir</w:t>
      </w:r>
      <w:r>
        <w:rPr>
          <w:b/>
          <w:i/>
          <w:color w:val="000000"/>
          <w:szCs w:val="24"/>
        </w:rPr>
        <w:t>)</w:t>
      </w:r>
      <w:r>
        <w:rPr>
          <w:color w:val="000000"/>
          <w:szCs w:val="24"/>
        </w:rPr>
        <w:t xml:space="preserve">verilebilmesi için yeni bir gelir veya finansman kaynağı bulunması zorunlu denmektedir. </w:t>
      </w:r>
      <w:proofErr w:type="gramEnd"/>
      <w:r w:rsidRPr="00683017">
        <w:rPr>
          <w:b/>
          <w:color w:val="000000"/>
          <w:szCs w:val="24"/>
        </w:rPr>
        <w:t>Müdürlüğümüzün 2021 Mali Yılı içinde GES 2. Etap Projesi için 9.000.000,00 ₺ (</w:t>
      </w:r>
      <w:proofErr w:type="spellStart"/>
      <w:r w:rsidRPr="00683017">
        <w:rPr>
          <w:b/>
          <w:color w:val="000000"/>
          <w:szCs w:val="24"/>
        </w:rPr>
        <w:t>Dokuzmilyon</w:t>
      </w:r>
      <w:proofErr w:type="spellEnd"/>
      <w:r w:rsidRPr="00683017">
        <w:rPr>
          <w:b/>
          <w:color w:val="000000"/>
          <w:szCs w:val="24"/>
        </w:rPr>
        <w:t xml:space="preserve"> </w:t>
      </w:r>
      <w:proofErr w:type="spellStart"/>
      <w:r w:rsidRPr="00683017">
        <w:rPr>
          <w:b/>
          <w:color w:val="000000"/>
          <w:szCs w:val="24"/>
        </w:rPr>
        <w:t>Türklirası</w:t>
      </w:r>
      <w:proofErr w:type="spellEnd"/>
      <w:r w:rsidRPr="00683017">
        <w:rPr>
          <w:b/>
          <w:color w:val="000000"/>
          <w:szCs w:val="24"/>
        </w:rPr>
        <w:t>) ek ödenek yapılması hususunun görüşülmek üzere Plan ve Bütçe Komisyonuna havalesine</w:t>
      </w:r>
      <w:r>
        <w:rPr>
          <w:color w:val="000000"/>
          <w:szCs w:val="24"/>
        </w:rPr>
        <w:t xml:space="preserve">; </w:t>
      </w:r>
      <w:r>
        <w:rPr>
          <w:szCs w:val="24"/>
        </w:rPr>
        <w:t xml:space="preserve">işaretle yapılan oylama neticesinde </w:t>
      </w:r>
      <w:r w:rsidRPr="0023393B">
        <w:rPr>
          <w:b/>
          <w:szCs w:val="24"/>
        </w:rPr>
        <w:t xml:space="preserve">oy birliği ile karar verilmiştir. </w:t>
      </w:r>
    </w:p>
    <w:p w:rsidR="006B334E" w:rsidRDefault="006B334E" w:rsidP="006B334E">
      <w:pPr>
        <w:tabs>
          <w:tab w:val="left" w:pos="1386"/>
        </w:tabs>
        <w:jc w:val="both"/>
        <w:rPr>
          <w:b/>
          <w:szCs w:val="24"/>
        </w:rPr>
      </w:pPr>
    </w:p>
    <w:p w:rsidR="006B334E" w:rsidRDefault="006B334E" w:rsidP="006B334E">
      <w:pPr>
        <w:tabs>
          <w:tab w:val="left" w:pos="1386"/>
        </w:tabs>
        <w:jc w:val="both"/>
        <w:rPr>
          <w:szCs w:val="24"/>
        </w:rPr>
      </w:pPr>
      <w:proofErr w:type="gramStart"/>
      <w:r>
        <w:rPr>
          <w:b/>
          <w:szCs w:val="24"/>
        </w:rPr>
        <w:t xml:space="preserve">9- </w:t>
      </w:r>
      <w:r w:rsidRPr="008C1132">
        <w:rPr>
          <w:szCs w:val="24"/>
        </w:rPr>
        <w:t xml:space="preserve">5393 sayılı Belediyeler Kanunun </w:t>
      </w:r>
      <w:r>
        <w:rPr>
          <w:szCs w:val="24"/>
        </w:rPr>
        <w:t>18</w:t>
      </w:r>
      <w:r w:rsidRPr="008C1132">
        <w:rPr>
          <w:szCs w:val="24"/>
        </w:rPr>
        <w:t>.maddesinin (e) bendinde; “</w:t>
      </w:r>
      <w:r w:rsidRPr="008C1132">
        <w:rPr>
          <w:b/>
          <w:i/>
          <w:szCs w:val="24"/>
        </w:rPr>
        <w:t>Belediye ve bağlı kuruluşlar ile bunların sermayesinin yüzde ellisinden fazlasına sahip oldukları şirketler, en son kesinleşmiş bütçe gelirinin, 213 sayılı Vergi Usul Kanununa göre belirlenecek yeniden değerleme oranı ile artırılan miktarının yılı içinde</w:t>
      </w:r>
      <w:r>
        <w:rPr>
          <w:b/>
          <w:i/>
          <w:szCs w:val="24"/>
        </w:rPr>
        <w:t xml:space="preserve"> </w:t>
      </w:r>
      <w:r w:rsidRPr="008C1132">
        <w:rPr>
          <w:b/>
          <w:i/>
          <w:szCs w:val="24"/>
        </w:rPr>
        <w:t xml:space="preserve">toplam yüzde onunu geçmeyen iç borçlanmayı belediye meclisinin kararı; yüzde onunu geçen iç borçlanma için ise meclis üye tam sayısının salt çoğunluğunun kararı ve </w:t>
      </w:r>
      <w:r>
        <w:rPr>
          <w:b/>
          <w:i/>
          <w:szCs w:val="24"/>
        </w:rPr>
        <w:t xml:space="preserve">Çevre ve Şehircilik </w:t>
      </w:r>
      <w:r w:rsidRPr="008C1132">
        <w:rPr>
          <w:b/>
          <w:i/>
          <w:szCs w:val="24"/>
        </w:rPr>
        <w:t>Bakanlığının onayı ile yapılabilir”</w:t>
      </w:r>
      <w:r w:rsidRPr="008C1132">
        <w:rPr>
          <w:szCs w:val="24"/>
        </w:rPr>
        <w:t xml:space="preserve"> denmektedir.</w:t>
      </w:r>
      <w:r>
        <w:rPr>
          <w:szCs w:val="24"/>
        </w:rPr>
        <w:t xml:space="preserve"> </w:t>
      </w:r>
      <w:proofErr w:type="gramEnd"/>
      <w:r w:rsidRPr="008C1132">
        <w:rPr>
          <w:b/>
          <w:szCs w:val="24"/>
        </w:rPr>
        <w:t xml:space="preserve">Belediyemiz yurtiçi bankalardan </w:t>
      </w:r>
      <w:r>
        <w:rPr>
          <w:b/>
          <w:szCs w:val="24"/>
        </w:rPr>
        <w:t>proje ödemelerinde kullanacağı nakit krediler</w:t>
      </w:r>
      <w:r w:rsidRPr="008C1132">
        <w:rPr>
          <w:b/>
          <w:szCs w:val="24"/>
        </w:rPr>
        <w:t xml:space="preserve"> için </w:t>
      </w:r>
      <w:r>
        <w:rPr>
          <w:b/>
          <w:szCs w:val="24"/>
        </w:rPr>
        <w:t xml:space="preserve">820.000,00 </w:t>
      </w:r>
      <w:r w:rsidRPr="008C1132">
        <w:rPr>
          <w:b/>
          <w:szCs w:val="24"/>
        </w:rPr>
        <w:t xml:space="preserve"> </w:t>
      </w:r>
      <w:r>
        <w:rPr>
          <w:b/>
          <w:szCs w:val="24"/>
        </w:rPr>
        <w:t>(</w:t>
      </w:r>
      <w:proofErr w:type="spellStart"/>
      <w:r>
        <w:rPr>
          <w:b/>
          <w:szCs w:val="24"/>
        </w:rPr>
        <w:t>Sekizyüzyirmibin</w:t>
      </w:r>
      <w:proofErr w:type="spellEnd"/>
      <w:r>
        <w:rPr>
          <w:b/>
          <w:szCs w:val="24"/>
        </w:rPr>
        <w:t xml:space="preserve"> </w:t>
      </w:r>
      <w:proofErr w:type="spellStart"/>
      <w:r>
        <w:rPr>
          <w:b/>
          <w:szCs w:val="24"/>
        </w:rPr>
        <w:t>Türklirası</w:t>
      </w:r>
      <w:proofErr w:type="spellEnd"/>
      <w:r>
        <w:rPr>
          <w:b/>
          <w:szCs w:val="24"/>
        </w:rPr>
        <w:t xml:space="preserve">) </w:t>
      </w:r>
      <w:r w:rsidRPr="008C1132">
        <w:rPr>
          <w:b/>
          <w:szCs w:val="24"/>
        </w:rPr>
        <w:t xml:space="preserve">değerinde İller Bankasından teminat mektubu alınması için </w:t>
      </w:r>
      <w:r>
        <w:rPr>
          <w:b/>
          <w:szCs w:val="24"/>
        </w:rPr>
        <w:t xml:space="preserve">Çevre Şehircilik ve İklim Değişikliği Bakanlığından onay alınmasına; </w:t>
      </w:r>
      <w:r w:rsidRPr="008C1132">
        <w:rPr>
          <w:szCs w:val="24"/>
        </w:rPr>
        <w:t>işaretle yapılan oylama neticesinde oy birliği ile karar verilmiştir.</w:t>
      </w:r>
    </w:p>
    <w:p w:rsidR="006B334E" w:rsidRDefault="006B334E" w:rsidP="006B334E">
      <w:pPr>
        <w:tabs>
          <w:tab w:val="left" w:pos="1386"/>
        </w:tabs>
        <w:jc w:val="both"/>
        <w:rPr>
          <w:b/>
          <w:szCs w:val="24"/>
          <w:u w:val="single"/>
        </w:rPr>
      </w:pPr>
    </w:p>
    <w:p w:rsidR="006B334E" w:rsidRPr="008C1132" w:rsidRDefault="006B334E" w:rsidP="006B334E">
      <w:pPr>
        <w:tabs>
          <w:tab w:val="left" w:pos="1386"/>
        </w:tabs>
        <w:jc w:val="both"/>
        <w:rPr>
          <w:b/>
          <w:szCs w:val="24"/>
          <w:u w:val="single"/>
        </w:rPr>
      </w:pPr>
      <w:proofErr w:type="gramStart"/>
      <w:r w:rsidRPr="00420414">
        <w:rPr>
          <w:b/>
          <w:szCs w:val="24"/>
        </w:rPr>
        <w:t>10-</w:t>
      </w:r>
      <w:r>
        <w:rPr>
          <w:b/>
          <w:szCs w:val="24"/>
        </w:rPr>
        <w:t xml:space="preserve"> </w:t>
      </w:r>
      <w:r w:rsidRPr="00F74606">
        <w:rPr>
          <w:b/>
          <w:szCs w:val="24"/>
        </w:rPr>
        <w:t xml:space="preserve">02/09/2021 tarih ve 2021/103 sayılı Meclis kararı ile Komisyonumuza havale edilen, Erzurum İli, Aziziye İlçesi, Kuşçu mahallesi, 0 ada 945 parsel ve 101 numaralı parseller ve Kahramanlar Mahallesi 12368 ada 1,3 ve 4 numaralı parsellerde kayıtlı taşınmazlar 1/5000 Ölçekli Nazım İmar planlarında Turizm Tesis alanı ve Kentsel Servis alanı olarak </w:t>
      </w:r>
      <w:r w:rsidRPr="00F74606">
        <w:rPr>
          <w:b/>
          <w:szCs w:val="24"/>
        </w:rPr>
        <w:lastRenderedPageBreak/>
        <w:t xml:space="preserve">görünmekte olup söz konusu taşınmazların 1/5000 Ölçekli Nazım İmar Planlarında Endüstriyel Alan olarak işlenmesini içeren imar plan değişikliği Erzurum Büyükşehir Belediyesi 01/06/2021 tarih ve 351 sayılı meclis kararı ile kabul edilmiş olup söz konusu parseller 1/5000 Ölçekli Nazım </w:t>
      </w:r>
      <w:r>
        <w:rPr>
          <w:b/>
          <w:szCs w:val="24"/>
        </w:rPr>
        <w:t>İ</w:t>
      </w:r>
      <w:r w:rsidRPr="00F74606">
        <w:rPr>
          <w:b/>
          <w:szCs w:val="24"/>
        </w:rPr>
        <w:t xml:space="preserve">mar </w:t>
      </w:r>
      <w:r>
        <w:rPr>
          <w:b/>
          <w:szCs w:val="24"/>
        </w:rPr>
        <w:t>P</w:t>
      </w:r>
      <w:r w:rsidRPr="00F74606">
        <w:rPr>
          <w:b/>
          <w:szCs w:val="24"/>
        </w:rPr>
        <w:t>lanına</w:t>
      </w:r>
      <w:r w:rsidRPr="008629BD">
        <w:rPr>
          <w:b/>
          <w:szCs w:val="24"/>
        </w:rPr>
        <w:t xml:space="preserve"> </w:t>
      </w:r>
      <w:r w:rsidRPr="00F74606">
        <w:rPr>
          <w:b/>
          <w:szCs w:val="24"/>
        </w:rPr>
        <w:t>uygun olacak şekilde 1/1000 Ölçekli Uygulama İmar Planının İmar Komisyon Raporu doğrultusunda kabulüne;</w:t>
      </w:r>
      <w:r>
        <w:rPr>
          <w:szCs w:val="24"/>
        </w:rPr>
        <w:t xml:space="preserve"> </w:t>
      </w:r>
      <w:r w:rsidRPr="008C1132">
        <w:rPr>
          <w:szCs w:val="24"/>
        </w:rPr>
        <w:t>işaretle yapılan oylama neticesinde oy birliği ile karar verilmiştir.</w:t>
      </w:r>
      <w:proofErr w:type="gramEnd"/>
    </w:p>
    <w:p w:rsidR="006B334E" w:rsidRDefault="006B334E" w:rsidP="006B334E">
      <w:pPr>
        <w:tabs>
          <w:tab w:val="left" w:pos="1386"/>
        </w:tabs>
        <w:jc w:val="both"/>
        <w:rPr>
          <w:b/>
          <w:szCs w:val="24"/>
        </w:rPr>
      </w:pPr>
    </w:p>
    <w:p w:rsidR="006B334E" w:rsidRPr="00420414" w:rsidRDefault="006B334E" w:rsidP="006B334E">
      <w:pPr>
        <w:tabs>
          <w:tab w:val="left" w:pos="1386"/>
        </w:tabs>
        <w:jc w:val="both"/>
        <w:rPr>
          <w:b/>
          <w:szCs w:val="24"/>
        </w:rPr>
      </w:pPr>
    </w:p>
    <w:p w:rsidR="006B334E" w:rsidRDefault="006B334E" w:rsidP="006B334E">
      <w:r>
        <w:rPr>
          <w:color w:val="000000"/>
        </w:rPr>
        <w:t>Muhammed Cevdet ORHAN</w:t>
      </w:r>
      <w:r>
        <w:t xml:space="preserve">                İsmail KARAGÖZ</w:t>
      </w:r>
      <w:r>
        <w:tab/>
      </w:r>
      <w:r>
        <w:tab/>
      </w:r>
      <w:r>
        <w:tab/>
        <w:t xml:space="preserve">           Zafer ALA</w:t>
      </w:r>
    </w:p>
    <w:p w:rsidR="006B334E" w:rsidRDefault="006B334E" w:rsidP="006B334E">
      <w:r>
        <w:rPr>
          <w:lang w:eastAsia="en-US"/>
        </w:rPr>
        <w:t xml:space="preserve">         Belediye Başkanı</w:t>
      </w:r>
      <w:r>
        <w:rPr>
          <w:lang w:eastAsia="en-US"/>
        </w:rPr>
        <w:tab/>
      </w:r>
      <w:r>
        <w:rPr>
          <w:lang w:eastAsia="en-US"/>
        </w:rPr>
        <w:tab/>
        <w:t xml:space="preserve">        Divan Kâtibi</w:t>
      </w:r>
      <w:r>
        <w:rPr>
          <w:lang w:eastAsia="en-US"/>
        </w:rPr>
        <w:tab/>
        <w:t xml:space="preserve">                                 Divan Kâtibi</w:t>
      </w:r>
    </w:p>
    <w:p w:rsidR="006B334E" w:rsidRPr="0023393B" w:rsidRDefault="006B334E" w:rsidP="006B334E">
      <w:pPr>
        <w:tabs>
          <w:tab w:val="left" w:pos="1386"/>
        </w:tabs>
        <w:jc w:val="both"/>
        <w:rPr>
          <w:b/>
          <w:szCs w:val="24"/>
        </w:rPr>
      </w:pPr>
    </w:p>
    <w:p w:rsidR="006B334E" w:rsidRPr="00420414" w:rsidRDefault="006B334E" w:rsidP="006B334E">
      <w:pPr>
        <w:jc w:val="both"/>
        <w:rPr>
          <w:b/>
          <w:szCs w:val="24"/>
        </w:rPr>
      </w:pPr>
    </w:p>
    <w:p w:rsidR="006B334E" w:rsidRPr="007743B4" w:rsidRDefault="006B334E" w:rsidP="006B334E">
      <w:pPr>
        <w:tabs>
          <w:tab w:val="left" w:pos="7260"/>
        </w:tabs>
        <w:jc w:val="both"/>
        <w:rPr>
          <w:b/>
          <w:szCs w:val="24"/>
        </w:rPr>
      </w:pPr>
    </w:p>
    <w:p w:rsidR="006B334E" w:rsidRDefault="006B334E" w:rsidP="006B334E">
      <w:pPr>
        <w:rPr>
          <w:rFonts w:eastAsia="Calibri"/>
          <w:b/>
          <w:szCs w:val="24"/>
        </w:rPr>
      </w:pPr>
    </w:p>
    <w:p w:rsidR="006B334E" w:rsidRDefault="006B334E" w:rsidP="006B334E">
      <w:pPr>
        <w:rPr>
          <w:rFonts w:eastAsia="Calibri"/>
          <w:b/>
          <w:szCs w:val="24"/>
        </w:rPr>
      </w:pPr>
    </w:p>
    <w:p w:rsidR="006B334E" w:rsidRDefault="006B334E" w:rsidP="006B334E">
      <w:pPr>
        <w:rPr>
          <w:rFonts w:eastAsia="Calibri"/>
          <w:b/>
          <w:szCs w:val="24"/>
        </w:rPr>
      </w:pPr>
    </w:p>
    <w:p w:rsidR="00103280" w:rsidRDefault="00103280">
      <w:bookmarkStart w:id="0" w:name="_GoBack"/>
      <w:bookmarkEnd w:id="0"/>
    </w:p>
    <w:sectPr w:rsidR="00103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61"/>
    <w:rsid w:val="00103280"/>
    <w:rsid w:val="006B334E"/>
    <w:rsid w:val="00802261"/>
    <w:rsid w:val="00865E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DEF2"/>
  <w15:chartTrackingRefBased/>
  <w15:docId w15:val="{83081FEA-62CD-47E7-B088-42B9BF03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34E"/>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334E"/>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table" w:styleId="TabloKlavuzu">
    <w:name w:val="Table Grid"/>
    <w:basedOn w:val="NormalTablo"/>
    <w:uiPriority w:val="59"/>
    <w:rsid w:val="006B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2024-12-17T12:18:00Z</dcterms:created>
  <dcterms:modified xsi:type="dcterms:W3CDTF">2024-12-17T12:19:00Z</dcterms:modified>
</cp:coreProperties>
</file>