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EED" w:rsidRPr="00385603" w:rsidRDefault="001A5EED" w:rsidP="001A5EED">
      <w:pPr>
        <w:pStyle w:val="AralkYok"/>
        <w:jc w:val="both"/>
        <w:rPr>
          <w:b/>
          <w:sz w:val="23"/>
          <w:szCs w:val="23"/>
        </w:rPr>
      </w:pPr>
      <w:r w:rsidRPr="00385603">
        <w:rPr>
          <w:b/>
          <w:sz w:val="23"/>
          <w:szCs w:val="23"/>
        </w:rPr>
        <w:t>AZİZİYE BELEDİYE MECLİSİNİN 0</w:t>
      </w:r>
      <w:r>
        <w:rPr>
          <w:b/>
          <w:sz w:val="23"/>
          <w:szCs w:val="23"/>
        </w:rPr>
        <w:t>6</w:t>
      </w:r>
      <w:r w:rsidRPr="00385603">
        <w:rPr>
          <w:b/>
          <w:sz w:val="23"/>
          <w:szCs w:val="23"/>
        </w:rPr>
        <w:t>/0</w:t>
      </w:r>
      <w:r>
        <w:rPr>
          <w:b/>
          <w:sz w:val="23"/>
          <w:szCs w:val="23"/>
        </w:rPr>
        <w:t>3</w:t>
      </w:r>
      <w:r w:rsidRPr="00385603">
        <w:rPr>
          <w:b/>
          <w:sz w:val="23"/>
          <w:szCs w:val="23"/>
        </w:rPr>
        <w:t xml:space="preserve">/2025 TARİHLİ OLAĞAN                                                          MECLİS TOPLANTISININ </w:t>
      </w:r>
      <w:r>
        <w:rPr>
          <w:b/>
          <w:sz w:val="23"/>
          <w:szCs w:val="23"/>
        </w:rPr>
        <w:t>2</w:t>
      </w:r>
      <w:r w:rsidRPr="00385603">
        <w:rPr>
          <w:b/>
          <w:sz w:val="23"/>
          <w:szCs w:val="23"/>
        </w:rPr>
        <w:t>. BİRLEŞİM TOPLANTISINDA ALINAN KARARLARIN ÖZETİDİR.</w:t>
      </w:r>
    </w:p>
    <w:p w:rsidR="001A5EED" w:rsidRPr="009807D7" w:rsidRDefault="001A5EED" w:rsidP="001A5EED">
      <w:pPr>
        <w:jc w:val="both"/>
        <w:rPr>
          <w:sz w:val="23"/>
          <w:szCs w:val="23"/>
        </w:rPr>
      </w:pPr>
    </w:p>
    <w:p w:rsidR="001A5EED" w:rsidRDefault="001A5EED" w:rsidP="001A5EED">
      <w:pPr>
        <w:jc w:val="both"/>
        <w:rPr>
          <w:b/>
          <w:sz w:val="23"/>
          <w:szCs w:val="23"/>
        </w:rPr>
      </w:pPr>
      <w:r w:rsidRPr="006B252E">
        <w:rPr>
          <w:b/>
          <w:sz w:val="23"/>
          <w:szCs w:val="23"/>
        </w:rPr>
        <w:t>KARARLARIN ÖZETİ</w:t>
      </w:r>
    </w:p>
    <w:p w:rsidR="001A5EED" w:rsidRPr="006B252E" w:rsidRDefault="001A5EED" w:rsidP="001A5EED">
      <w:pPr>
        <w:jc w:val="both"/>
        <w:rPr>
          <w:b/>
          <w:sz w:val="23"/>
          <w:szCs w:val="23"/>
        </w:rPr>
      </w:pPr>
    </w:p>
    <w:p w:rsidR="001A5EED" w:rsidRPr="00385603" w:rsidRDefault="001A5EED" w:rsidP="001A5EED">
      <w:pPr>
        <w:jc w:val="both"/>
        <w:rPr>
          <w:sz w:val="22"/>
          <w:szCs w:val="22"/>
        </w:rPr>
      </w:pPr>
      <w:r w:rsidRPr="009807D7">
        <w:rPr>
          <w:sz w:val="23"/>
          <w:szCs w:val="23"/>
        </w:rPr>
        <w:t xml:space="preserve">   </w:t>
      </w:r>
      <w:r w:rsidRPr="00385603">
        <w:rPr>
          <w:sz w:val="22"/>
          <w:szCs w:val="22"/>
        </w:rPr>
        <w:t xml:space="preserve">Belediyemiz Meclisi, 5393 sayılı kanunun 20. Maddesi uyarınca aşağıda belirtilen gündem maddelerini görüşmek üzere Meclis olağan 8. Seçim döneminin 2. Dönem yılının </w:t>
      </w:r>
      <w:r>
        <w:rPr>
          <w:sz w:val="22"/>
          <w:szCs w:val="22"/>
        </w:rPr>
        <w:t>Mart</w:t>
      </w:r>
      <w:r w:rsidRPr="00385603">
        <w:rPr>
          <w:sz w:val="22"/>
          <w:szCs w:val="22"/>
        </w:rPr>
        <w:t xml:space="preserve"> ayı Meclis Toplantısın</w:t>
      </w:r>
      <w:r>
        <w:rPr>
          <w:sz w:val="22"/>
          <w:szCs w:val="22"/>
        </w:rPr>
        <w:t>ın 2. Birleşiminin 1. Oturumu 06/03</w:t>
      </w:r>
      <w:r w:rsidRPr="00385603">
        <w:rPr>
          <w:sz w:val="22"/>
          <w:szCs w:val="22"/>
        </w:rPr>
        <w:t xml:space="preserve">/2025 </w:t>
      </w:r>
      <w:r>
        <w:rPr>
          <w:sz w:val="22"/>
          <w:szCs w:val="22"/>
        </w:rPr>
        <w:t>Perşembe</w:t>
      </w:r>
      <w:r w:rsidRPr="00385603">
        <w:rPr>
          <w:sz w:val="22"/>
          <w:szCs w:val="22"/>
        </w:rPr>
        <w:t xml:space="preserve"> günü saat 14:00 ’ da Meclis toplantı salonunda yapmak üzere toplandı.</w:t>
      </w:r>
    </w:p>
    <w:p w:rsidR="001A5EED" w:rsidRPr="00385603" w:rsidRDefault="001A5EED" w:rsidP="001A5EED">
      <w:pPr>
        <w:jc w:val="both"/>
        <w:rPr>
          <w:sz w:val="22"/>
          <w:szCs w:val="22"/>
        </w:rPr>
      </w:pPr>
    </w:p>
    <w:p w:rsidR="001A5EED" w:rsidRPr="002D6852" w:rsidRDefault="001A5EED" w:rsidP="001A5EED">
      <w:pPr>
        <w:tabs>
          <w:tab w:val="left" w:pos="6303"/>
        </w:tabs>
        <w:rPr>
          <w:sz w:val="20"/>
        </w:rPr>
      </w:pPr>
      <w:r w:rsidRPr="002D6852">
        <w:rPr>
          <w:sz w:val="20"/>
        </w:rPr>
        <w:t xml:space="preserve">Aziziye Belediye Meclisi, </w:t>
      </w:r>
      <w:r w:rsidRPr="002D6852">
        <w:rPr>
          <w:b/>
          <w:sz w:val="20"/>
        </w:rPr>
        <w:t xml:space="preserve">Meclis Başkan Emrullah AKPUNAR </w:t>
      </w:r>
      <w:r w:rsidRPr="002D6852">
        <w:rPr>
          <w:sz w:val="20"/>
        </w:rPr>
        <w:t xml:space="preserve">Başkanlığında üyelerden, Pınar </w:t>
      </w:r>
      <w:proofErr w:type="spellStart"/>
      <w:r w:rsidRPr="002D6852">
        <w:rPr>
          <w:sz w:val="20"/>
        </w:rPr>
        <w:t>Burkankulu</w:t>
      </w:r>
      <w:proofErr w:type="spellEnd"/>
      <w:r w:rsidRPr="002D6852">
        <w:rPr>
          <w:sz w:val="20"/>
        </w:rPr>
        <w:t xml:space="preserve"> KARADENİZ, İlhan </w:t>
      </w:r>
      <w:proofErr w:type="gramStart"/>
      <w:r w:rsidRPr="002D6852">
        <w:rPr>
          <w:sz w:val="20"/>
        </w:rPr>
        <w:t>KERVAN , Selçuk</w:t>
      </w:r>
      <w:proofErr w:type="gramEnd"/>
      <w:r w:rsidRPr="002D6852">
        <w:rPr>
          <w:sz w:val="20"/>
        </w:rPr>
        <w:t xml:space="preserve"> SENGİR, M. Zeki BOZAN, M. Akif DORMAN, </w:t>
      </w:r>
      <w:proofErr w:type="spellStart"/>
      <w:r w:rsidRPr="002D6852">
        <w:rPr>
          <w:sz w:val="20"/>
        </w:rPr>
        <w:t>Abdussamet</w:t>
      </w:r>
      <w:proofErr w:type="spellEnd"/>
      <w:r w:rsidRPr="002D6852">
        <w:rPr>
          <w:sz w:val="20"/>
        </w:rPr>
        <w:t xml:space="preserve"> ACAR, Abdulkadir KARAMAN,  Abdurrahman KACUR, Esra AKPINAR, Ayşe AYDIN, Mahmut BUDAKIN, Mehmet </w:t>
      </w:r>
      <w:proofErr w:type="spellStart"/>
      <w:r w:rsidRPr="002D6852">
        <w:rPr>
          <w:sz w:val="20"/>
        </w:rPr>
        <w:t>AKARSU,Zafer</w:t>
      </w:r>
      <w:proofErr w:type="spellEnd"/>
      <w:r w:rsidRPr="002D6852">
        <w:rPr>
          <w:sz w:val="20"/>
        </w:rPr>
        <w:t xml:space="preserve"> </w:t>
      </w:r>
      <w:proofErr w:type="spellStart"/>
      <w:r w:rsidRPr="002D6852">
        <w:rPr>
          <w:sz w:val="20"/>
        </w:rPr>
        <w:t>ALA,Rıza</w:t>
      </w:r>
      <w:proofErr w:type="spellEnd"/>
      <w:r w:rsidRPr="002D6852">
        <w:rPr>
          <w:sz w:val="20"/>
        </w:rPr>
        <w:t xml:space="preserve"> ALTUNAYAR , Ali AYDIN, Yılmaz MUSLU, Mürsel ETEGÜL, Binali DUMAN , Sakıp SAMANCI, Cemil MOLA, Ömer TURAN, Vahdettin Zümrüt BEKİROĞLU, Emre UĞAN, Hızır YEŞİL’ in iştirakiyle 06 Mart 2025 tarihinde olağan meclis 2.  Birleşim 1. Oturum toplantısı için saat 14:00’da Meclis salonunda toplandı.</w:t>
      </w:r>
    </w:p>
    <w:p w:rsidR="001A5EED" w:rsidRPr="002D6852" w:rsidRDefault="001A5EED" w:rsidP="001A5EED">
      <w:pPr>
        <w:rPr>
          <w:sz w:val="20"/>
        </w:rPr>
      </w:pPr>
    </w:p>
    <w:p w:rsidR="001A5EED" w:rsidRPr="002D6852" w:rsidRDefault="001A5EED" w:rsidP="001A5EED">
      <w:r w:rsidRPr="002D6852">
        <w:rPr>
          <w:sz w:val="20"/>
        </w:rPr>
        <w:t xml:space="preserve">Toplantıya mazeretli olarak katılmayan üyeler; </w:t>
      </w:r>
    </w:p>
    <w:p w:rsidR="001A5EED" w:rsidRPr="002D6852" w:rsidRDefault="001A5EED" w:rsidP="001A5EED">
      <w:r w:rsidRPr="002D6852">
        <w:rPr>
          <w:sz w:val="20"/>
        </w:rPr>
        <w:t>Toplantıya mazeretsiz olarak katılmayan üyeler, Ebubekir GENÇ,</w:t>
      </w:r>
    </w:p>
    <w:p w:rsidR="001A5EED" w:rsidRPr="001E5AE8" w:rsidRDefault="001A5EED" w:rsidP="001A5EED"/>
    <w:p w:rsidR="001A5EED" w:rsidRPr="00385603" w:rsidRDefault="001A5EED" w:rsidP="001A5EED">
      <w:pPr>
        <w:jc w:val="both"/>
        <w:rPr>
          <w:sz w:val="22"/>
          <w:szCs w:val="22"/>
        </w:rPr>
      </w:pPr>
    </w:p>
    <w:p w:rsidR="001A5EED" w:rsidRPr="00385603" w:rsidRDefault="001A5EED" w:rsidP="001A5EED">
      <w:pPr>
        <w:tabs>
          <w:tab w:val="left" w:pos="6303"/>
        </w:tabs>
        <w:jc w:val="both"/>
        <w:rPr>
          <w:sz w:val="22"/>
          <w:szCs w:val="22"/>
        </w:rPr>
      </w:pPr>
    </w:p>
    <w:p w:rsidR="001A5EED" w:rsidRPr="00385603" w:rsidRDefault="001A5EED" w:rsidP="001A5EED">
      <w:pPr>
        <w:tabs>
          <w:tab w:val="left" w:pos="6303"/>
        </w:tabs>
        <w:jc w:val="both"/>
        <w:rPr>
          <w:sz w:val="22"/>
          <w:szCs w:val="22"/>
        </w:rPr>
      </w:pPr>
      <w:r w:rsidRPr="00385603">
        <w:rPr>
          <w:sz w:val="22"/>
          <w:szCs w:val="22"/>
        </w:rPr>
        <w:t xml:space="preserve"> </w:t>
      </w:r>
      <w:r w:rsidRPr="00385603">
        <w:rPr>
          <w:sz w:val="22"/>
          <w:szCs w:val="22"/>
          <w:lang w:eastAsia="en-US"/>
        </w:rPr>
        <w:t xml:space="preserve">2025 </w:t>
      </w:r>
      <w:r>
        <w:rPr>
          <w:sz w:val="22"/>
          <w:szCs w:val="22"/>
          <w:lang w:eastAsia="en-US"/>
        </w:rPr>
        <w:t>Şubat</w:t>
      </w:r>
      <w:r w:rsidRPr="00385603">
        <w:rPr>
          <w:sz w:val="22"/>
          <w:szCs w:val="22"/>
          <w:lang w:eastAsia="en-US"/>
        </w:rPr>
        <w:t xml:space="preserve"> ayında </w:t>
      </w:r>
      <w:proofErr w:type="gramStart"/>
      <w:r w:rsidRPr="00385603">
        <w:rPr>
          <w:sz w:val="22"/>
          <w:szCs w:val="22"/>
          <w:lang w:eastAsia="en-US"/>
        </w:rPr>
        <w:t>alınan  meclis</w:t>
      </w:r>
      <w:proofErr w:type="gramEnd"/>
      <w:r w:rsidRPr="00385603">
        <w:rPr>
          <w:sz w:val="22"/>
          <w:szCs w:val="22"/>
          <w:lang w:eastAsia="en-US"/>
        </w:rPr>
        <w:t xml:space="preserve"> karar özetleri Meclis Üyelerine dağıtılarak bilgi verilmiştir.</w:t>
      </w:r>
    </w:p>
    <w:p w:rsidR="001A5EED" w:rsidRPr="00385603" w:rsidRDefault="001A5EED" w:rsidP="001A5EED">
      <w:pPr>
        <w:tabs>
          <w:tab w:val="left" w:pos="6303"/>
        </w:tabs>
        <w:jc w:val="both"/>
        <w:rPr>
          <w:sz w:val="22"/>
          <w:szCs w:val="22"/>
        </w:rPr>
      </w:pPr>
    </w:p>
    <w:p w:rsidR="001A5EED" w:rsidRDefault="001A5EED" w:rsidP="001A5EED">
      <w:pPr>
        <w:pStyle w:val="AralkYok"/>
        <w:jc w:val="both"/>
        <w:rPr>
          <w:szCs w:val="24"/>
          <w:lang w:eastAsia="en-US"/>
        </w:rPr>
      </w:pPr>
    </w:p>
    <w:p w:rsidR="001A5EED" w:rsidRPr="00700E4B" w:rsidRDefault="001A5EED" w:rsidP="001A5EED">
      <w:pPr>
        <w:pStyle w:val="AralkYok"/>
        <w:jc w:val="both"/>
        <w:rPr>
          <w:sz w:val="22"/>
          <w:szCs w:val="22"/>
        </w:rPr>
      </w:pPr>
      <w:r>
        <w:rPr>
          <w:b/>
          <w:szCs w:val="24"/>
          <w:lang w:eastAsia="en-US"/>
        </w:rPr>
        <w:t>3</w:t>
      </w:r>
      <w:r w:rsidRPr="00CA4254">
        <w:rPr>
          <w:b/>
          <w:szCs w:val="24"/>
          <w:lang w:eastAsia="en-US"/>
        </w:rPr>
        <w:t xml:space="preserve"> Adet </w:t>
      </w:r>
      <w:r>
        <w:rPr>
          <w:b/>
          <w:szCs w:val="24"/>
          <w:lang w:eastAsia="en-US"/>
        </w:rPr>
        <w:t>Ek Gündem</w:t>
      </w:r>
      <w:r w:rsidRPr="00CA4254">
        <w:rPr>
          <w:b/>
          <w:szCs w:val="24"/>
          <w:lang w:eastAsia="en-US"/>
        </w:rPr>
        <w:t xml:space="preserve"> </w:t>
      </w:r>
      <w:r>
        <w:rPr>
          <w:b/>
          <w:szCs w:val="24"/>
          <w:lang w:eastAsia="en-US"/>
        </w:rPr>
        <w:t xml:space="preserve">oylanarak oy birliği ile </w:t>
      </w:r>
      <w:r w:rsidRPr="00CA4254">
        <w:rPr>
          <w:b/>
          <w:szCs w:val="24"/>
          <w:lang w:eastAsia="en-US"/>
        </w:rPr>
        <w:t>gündeme alın</w:t>
      </w:r>
      <w:r>
        <w:rPr>
          <w:b/>
          <w:szCs w:val="24"/>
          <w:lang w:eastAsia="en-US"/>
        </w:rPr>
        <w:t>mıştır.</w:t>
      </w:r>
    </w:p>
    <w:p w:rsidR="001A5EED" w:rsidRDefault="001A5EED" w:rsidP="001A5EED">
      <w:pPr>
        <w:tabs>
          <w:tab w:val="left" w:pos="6303"/>
        </w:tabs>
        <w:jc w:val="both"/>
        <w:rPr>
          <w:sz w:val="20"/>
        </w:rPr>
      </w:pPr>
    </w:p>
    <w:p w:rsidR="001A5EED" w:rsidRDefault="001A5EED" w:rsidP="001A5EED">
      <w:pPr>
        <w:tabs>
          <w:tab w:val="left" w:pos="1386"/>
        </w:tabs>
        <w:jc w:val="both"/>
        <w:rPr>
          <w:szCs w:val="24"/>
        </w:rPr>
      </w:pPr>
      <w:r>
        <w:rPr>
          <w:b/>
          <w:sz w:val="23"/>
          <w:szCs w:val="23"/>
        </w:rPr>
        <w:t xml:space="preserve">Madde </w:t>
      </w:r>
      <w:r w:rsidRPr="009807D7">
        <w:rPr>
          <w:b/>
          <w:sz w:val="23"/>
          <w:szCs w:val="23"/>
        </w:rPr>
        <w:t>1</w:t>
      </w:r>
      <w:r w:rsidRPr="00D729F6">
        <w:rPr>
          <w:sz w:val="23"/>
          <w:szCs w:val="23"/>
        </w:rPr>
        <w:t xml:space="preserve">- </w:t>
      </w:r>
      <w:r w:rsidRPr="007A796B">
        <w:rPr>
          <w:b/>
          <w:szCs w:val="24"/>
          <w:u w:val="single"/>
        </w:rPr>
        <w:t>:</w:t>
      </w:r>
      <w:r w:rsidRPr="007A796B">
        <w:t xml:space="preserve">  </w:t>
      </w:r>
      <w:r w:rsidRPr="00175994">
        <w:rPr>
          <w:szCs w:val="24"/>
        </w:rPr>
        <w:t xml:space="preserve">Erzurum İli, Aziziye İlçesi, </w:t>
      </w:r>
      <w:proofErr w:type="spellStart"/>
      <w:r w:rsidRPr="00175994">
        <w:rPr>
          <w:szCs w:val="24"/>
        </w:rPr>
        <w:t>Gezköy</w:t>
      </w:r>
      <w:proofErr w:type="spellEnd"/>
      <w:r w:rsidRPr="00175994">
        <w:rPr>
          <w:szCs w:val="24"/>
        </w:rPr>
        <w:t xml:space="preserve"> mahallesinde bulunan mülkiyeti </w:t>
      </w:r>
      <w:proofErr w:type="spellStart"/>
      <w:r w:rsidRPr="00175994">
        <w:rPr>
          <w:szCs w:val="24"/>
        </w:rPr>
        <w:t>Sucioğlu</w:t>
      </w:r>
      <w:proofErr w:type="spellEnd"/>
      <w:r w:rsidRPr="00175994">
        <w:rPr>
          <w:szCs w:val="24"/>
        </w:rPr>
        <w:t xml:space="preserve"> İnşaat </w:t>
      </w:r>
      <w:proofErr w:type="spellStart"/>
      <w:r w:rsidRPr="00175994">
        <w:rPr>
          <w:szCs w:val="24"/>
        </w:rPr>
        <w:t>Taah</w:t>
      </w:r>
      <w:proofErr w:type="spellEnd"/>
      <w:r w:rsidRPr="00175994">
        <w:rPr>
          <w:szCs w:val="24"/>
        </w:rPr>
        <w:t xml:space="preserve">. </w:t>
      </w:r>
      <w:proofErr w:type="spellStart"/>
      <w:r w:rsidRPr="00175994">
        <w:rPr>
          <w:szCs w:val="24"/>
        </w:rPr>
        <w:t>Harfiyat</w:t>
      </w:r>
      <w:proofErr w:type="spellEnd"/>
      <w:r w:rsidRPr="00175994">
        <w:rPr>
          <w:szCs w:val="24"/>
        </w:rPr>
        <w:t xml:space="preserve"> Nak. Madencilik Petrol Ürünleri Tic. ve San. </w:t>
      </w:r>
      <w:proofErr w:type="spellStart"/>
      <w:r w:rsidRPr="00175994">
        <w:rPr>
          <w:szCs w:val="24"/>
        </w:rPr>
        <w:t>Ltd.Şti</w:t>
      </w:r>
      <w:proofErr w:type="spellEnd"/>
      <w:r w:rsidRPr="00175994">
        <w:rPr>
          <w:szCs w:val="24"/>
        </w:rPr>
        <w:t xml:space="preserve">. adına kayıtlı 12887 ada 1 </w:t>
      </w:r>
      <w:proofErr w:type="spellStart"/>
      <w:r w:rsidRPr="00175994">
        <w:rPr>
          <w:szCs w:val="24"/>
        </w:rPr>
        <w:t>nolu</w:t>
      </w:r>
      <w:proofErr w:type="spellEnd"/>
      <w:r w:rsidRPr="00175994">
        <w:rPr>
          <w:szCs w:val="24"/>
        </w:rPr>
        <w:t xml:space="preserve"> parsel, İmar Planlarımızda ticaret alanı (Emsal=1,00 m, </w:t>
      </w:r>
      <w:proofErr w:type="spellStart"/>
      <w:r w:rsidRPr="00175994">
        <w:rPr>
          <w:szCs w:val="24"/>
        </w:rPr>
        <w:t>Yençok</w:t>
      </w:r>
      <w:proofErr w:type="spellEnd"/>
      <w:r w:rsidRPr="00175994">
        <w:rPr>
          <w:szCs w:val="24"/>
        </w:rPr>
        <w:t>=9,50 m) olarak görülmektedir.(</w:t>
      </w:r>
      <w:proofErr w:type="spellStart"/>
      <w:r w:rsidRPr="00175994">
        <w:rPr>
          <w:szCs w:val="24"/>
        </w:rPr>
        <w:t>Yençok</w:t>
      </w:r>
      <w:proofErr w:type="spellEnd"/>
      <w:r w:rsidRPr="00175994">
        <w:rPr>
          <w:szCs w:val="24"/>
        </w:rPr>
        <w:t xml:space="preserve">=6,50 m)  Akaryakıt ve Servis İstasyonu Alanı olarak, Şehir ve Bölge Plancısı Yunus Emre DORMAN tarafından hazırlanan imar plan tadilatının İmar Komisyonu raporu doğrultusunda </w:t>
      </w:r>
      <w:proofErr w:type="gramStart"/>
      <w:r w:rsidRPr="00175994">
        <w:rPr>
          <w:szCs w:val="24"/>
        </w:rPr>
        <w:t xml:space="preserve">kabulüne  </w:t>
      </w:r>
      <w:r w:rsidRPr="00175994">
        <w:rPr>
          <w:szCs w:val="24"/>
          <w:u w:val="single"/>
        </w:rPr>
        <w:t>işaret</w:t>
      </w:r>
      <w:proofErr w:type="gramEnd"/>
      <w:r w:rsidRPr="00175994">
        <w:rPr>
          <w:szCs w:val="24"/>
          <w:u w:val="single"/>
        </w:rPr>
        <w:t xml:space="preserve"> ile yapılan oylama neticesinde meclis üyesi  Esra </w:t>
      </w:r>
      <w:proofErr w:type="spellStart"/>
      <w:r w:rsidRPr="00175994">
        <w:rPr>
          <w:szCs w:val="24"/>
          <w:u w:val="single"/>
        </w:rPr>
        <w:t>AKPINAR’ın</w:t>
      </w:r>
      <w:proofErr w:type="spellEnd"/>
      <w:r w:rsidRPr="00175994">
        <w:rPr>
          <w:szCs w:val="24"/>
          <w:u w:val="single"/>
        </w:rPr>
        <w:t xml:space="preserve"> Çekimser oyuna karşı oy çokluğu ile karar verilmiştir.</w:t>
      </w:r>
    </w:p>
    <w:p w:rsidR="001A5EED" w:rsidRDefault="001A5EED" w:rsidP="001A5EED">
      <w:pPr>
        <w:tabs>
          <w:tab w:val="left" w:pos="1386"/>
        </w:tabs>
        <w:jc w:val="both"/>
        <w:rPr>
          <w:szCs w:val="24"/>
        </w:rPr>
      </w:pPr>
    </w:p>
    <w:p w:rsidR="001A5EED" w:rsidRPr="00700E4B" w:rsidRDefault="001A5EED" w:rsidP="001A5EED">
      <w:pPr>
        <w:tabs>
          <w:tab w:val="left" w:pos="1386"/>
        </w:tabs>
        <w:jc w:val="both"/>
        <w:rPr>
          <w:sz w:val="23"/>
          <w:szCs w:val="23"/>
        </w:rPr>
      </w:pPr>
    </w:p>
    <w:p w:rsidR="001A5EED" w:rsidRPr="00560E5B" w:rsidRDefault="001A5EED" w:rsidP="001A5EED">
      <w:pPr>
        <w:jc w:val="both"/>
        <w:rPr>
          <w:sz w:val="26"/>
          <w:szCs w:val="26"/>
        </w:rPr>
      </w:pPr>
      <w:proofErr w:type="gramStart"/>
      <w:r w:rsidRPr="00700E4B">
        <w:rPr>
          <w:b/>
          <w:sz w:val="23"/>
          <w:szCs w:val="23"/>
        </w:rPr>
        <w:t>Madde 2</w:t>
      </w:r>
      <w:r w:rsidRPr="00D729F6">
        <w:rPr>
          <w:sz w:val="23"/>
          <w:szCs w:val="23"/>
        </w:rPr>
        <w:t>-</w:t>
      </w:r>
      <w:r w:rsidRPr="00D729F6">
        <w:rPr>
          <w:rFonts w:eastAsiaTheme="minorHAnsi"/>
          <w:szCs w:val="24"/>
          <w:lang w:eastAsia="en-US"/>
        </w:rPr>
        <w:t xml:space="preserve"> </w:t>
      </w:r>
      <w:r w:rsidRPr="00D44123">
        <w:rPr>
          <w:szCs w:val="24"/>
        </w:rPr>
        <w:t xml:space="preserve">Mahalli İdareler Bütçe ve Muhasebe Yönetmeliği 37. Maddesinde (Bütçede tertibi bulunduğu halde ihtiyaca yetmeyeceği anlaşılan veya bütçenin düzenlenmesi ve görüşülmesi sırasında düşünülmeyen ve bütçede tertibi açılmayan, ancak yapılmasında zorunluluk bulunan bir hizmet için tertip açılarak, bütçenin diğer tertiplerindeki ödeneklere dokunulmadan alınan ödenektir) verilebilmesi için yeni bir gelir veya finansman kaynağı bulunması zorunludur denmektedir. </w:t>
      </w:r>
      <w:proofErr w:type="gramEnd"/>
      <w:r w:rsidRPr="00D44123">
        <w:rPr>
          <w:szCs w:val="24"/>
        </w:rPr>
        <w:t xml:space="preserve">İşletme ve </w:t>
      </w:r>
      <w:proofErr w:type="spellStart"/>
      <w:r w:rsidRPr="00D44123">
        <w:rPr>
          <w:szCs w:val="24"/>
        </w:rPr>
        <w:t>İştiraklar</w:t>
      </w:r>
      <w:proofErr w:type="spellEnd"/>
      <w:r w:rsidRPr="00D44123">
        <w:rPr>
          <w:szCs w:val="24"/>
        </w:rPr>
        <w:t xml:space="preserve"> Müdürlüğünün 2025 Mali Yılı bütçesi yetmeyeceği anlaşılan (05-03-01-01) Dernek Birlik Kurum Kuruluş Sandık vb. kalemine 97.000.000,00 ₺ (</w:t>
      </w:r>
      <w:proofErr w:type="spellStart"/>
      <w:r w:rsidRPr="00D44123">
        <w:rPr>
          <w:szCs w:val="24"/>
        </w:rPr>
        <w:t>Doksanyedimilyon</w:t>
      </w:r>
      <w:proofErr w:type="spellEnd"/>
      <w:r w:rsidRPr="00D44123">
        <w:rPr>
          <w:szCs w:val="24"/>
        </w:rPr>
        <w:t xml:space="preserve"> </w:t>
      </w:r>
      <w:proofErr w:type="spellStart"/>
      <w:r w:rsidRPr="00D44123">
        <w:rPr>
          <w:szCs w:val="24"/>
        </w:rPr>
        <w:t>Türklirası</w:t>
      </w:r>
      <w:proofErr w:type="spellEnd"/>
      <w:r w:rsidRPr="00D44123">
        <w:rPr>
          <w:szCs w:val="24"/>
        </w:rPr>
        <w:t xml:space="preserve">) ödenek ihtiyacı olması sebebiyle aşağıdaki </w:t>
      </w:r>
      <w:proofErr w:type="gramStart"/>
      <w:r w:rsidRPr="00D44123">
        <w:rPr>
          <w:szCs w:val="24"/>
        </w:rPr>
        <w:t>tabloda  bulunan</w:t>
      </w:r>
      <w:proofErr w:type="gramEnd"/>
      <w:r w:rsidRPr="00D44123">
        <w:rPr>
          <w:szCs w:val="24"/>
        </w:rPr>
        <w:t xml:space="preserve"> ek ödenek cetvelinin  Plan ve Bütçe Komisyonu Raporu doğrultusunda </w:t>
      </w:r>
      <w:proofErr w:type="spellStart"/>
      <w:r w:rsidRPr="00D44123">
        <w:rPr>
          <w:szCs w:val="24"/>
        </w:rPr>
        <w:t>kabülüne</w:t>
      </w:r>
      <w:proofErr w:type="spellEnd"/>
      <w:r w:rsidRPr="00D44123">
        <w:rPr>
          <w:szCs w:val="24"/>
        </w:rPr>
        <w:t xml:space="preserve">; </w:t>
      </w:r>
      <w:r w:rsidRPr="00D44123">
        <w:rPr>
          <w:szCs w:val="24"/>
          <w:u w:val="single"/>
        </w:rPr>
        <w:t xml:space="preserve">işaret ile yapılan oylama neticesinde meclis üyesi  Esra </w:t>
      </w:r>
      <w:proofErr w:type="spellStart"/>
      <w:r w:rsidRPr="00D44123">
        <w:rPr>
          <w:szCs w:val="24"/>
          <w:u w:val="single"/>
        </w:rPr>
        <w:t>AKPINAR’ın</w:t>
      </w:r>
      <w:proofErr w:type="spellEnd"/>
      <w:r w:rsidRPr="00D44123">
        <w:rPr>
          <w:szCs w:val="24"/>
          <w:u w:val="single"/>
        </w:rPr>
        <w:t xml:space="preserve"> Çekimser oyuna karşı oy çokluğu ile karar verilmiştir.</w:t>
      </w:r>
    </w:p>
    <w:p w:rsidR="001A5EED" w:rsidRDefault="001A5EED" w:rsidP="001A5EED">
      <w:pPr>
        <w:jc w:val="center"/>
        <w:rPr>
          <w:b/>
          <w:szCs w:val="24"/>
          <w:u w:val="single"/>
        </w:rPr>
      </w:pPr>
      <w:r>
        <w:rPr>
          <w:b/>
          <w:szCs w:val="24"/>
          <w:u w:val="single"/>
        </w:rPr>
        <w:t>2025 YILI AZİZİYE BELEDİYESİ İŞLETME VE İŞTİRAKLAR MÜDÜRLÜĞÜ</w:t>
      </w:r>
    </w:p>
    <w:tbl>
      <w:tblPr>
        <w:tblStyle w:val="TabloKlavuzu"/>
        <w:tblpPr w:leftFromText="141" w:rightFromText="141" w:vertAnchor="text" w:tblpY="346"/>
        <w:tblW w:w="0" w:type="auto"/>
        <w:tblLook w:val="04A0" w:firstRow="1" w:lastRow="0" w:firstColumn="1" w:lastColumn="0" w:noHBand="0" w:noVBand="1"/>
      </w:tblPr>
      <w:tblGrid>
        <w:gridCol w:w="457"/>
        <w:gridCol w:w="490"/>
        <w:gridCol w:w="410"/>
        <w:gridCol w:w="456"/>
        <w:gridCol w:w="1103"/>
        <w:gridCol w:w="524"/>
        <w:gridCol w:w="1147"/>
        <w:gridCol w:w="2805"/>
        <w:gridCol w:w="1668"/>
      </w:tblGrid>
      <w:tr w:rsidR="001A5EED" w:rsidTr="00D104FB">
        <w:tc>
          <w:tcPr>
            <w:tcW w:w="1912" w:type="dxa"/>
            <w:gridSpan w:val="4"/>
            <w:vAlign w:val="center"/>
          </w:tcPr>
          <w:p w:rsidR="001A5EED" w:rsidRDefault="001A5EED" w:rsidP="00D104FB">
            <w:pPr>
              <w:jc w:val="center"/>
              <w:rPr>
                <w:b/>
                <w:color w:val="000000"/>
                <w:szCs w:val="24"/>
                <w:u w:val="single"/>
                <w:shd w:val="clear" w:color="auto" w:fill="FFFFFF"/>
              </w:rPr>
            </w:pPr>
            <w:r>
              <w:rPr>
                <w:b/>
                <w:color w:val="000000"/>
                <w:szCs w:val="24"/>
                <w:u w:val="single"/>
                <w:shd w:val="clear" w:color="auto" w:fill="FFFFFF"/>
              </w:rPr>
              <w:t>KURUMSAL KODU</w:t>
            </w:r>
          </w:p>
        </w:tc>
        <w:tc>
          <w:tcPr>
            <w:tcW w:w="1103" w:type="dxa"/>
            <w:vAlign w:val="center"/>
          </w:tcPr>
          <w:p w:rsidR="001A5EED" w:rsidRDefault="001A5EED" w:rsidP="00D104FB">
            <w:pPr>
              <w:jc w:val="center"/>
              <w:rPr>
                <w:b/>
                <w:color w:val="000000"/>
                <w:szCs w:val="24"/>
                <w:u w:val="single"/>
                <w:shd w:val="clear" w:color="auto" w:fill="FFFFFF"/>
              </w:rPr>
            </w:pPr>
            <w:r>
              <w:rPr>
                <w:b/>
                <w:color w:val="000000"/>
                <w:szCs w:val="24"/>
                <w:u w:val="single"/>
                <w:shd w:val="clear" w:color="auto" w:fill="FFFFFF"/>
              </w:rPr>
              <w:t>FONKS. KOD</w:t>
            </w:r>
          </w:p>
        </w:tc>
        <w:tc>
          <w:tcPr>
            <w:tcW w:w="524" w:type="dxa"/>
            <w:vAlign w:val="center"/>
          </w:tcPr>
          <w:p w:rsidR="001A5EED" w:rsidRDefault="001A5EED" w:rsidP="00D104FB">
            <w:pPr>
              <w:jc w:val="center"/>
              <w:rPr>
                <w:b/>
                <w:color w:val="000000"/>
                <w:szCs w:val="24"/>
                <w:u w:val="single"/>
                <w:shd w:val="clear" w:color="auto" w:fill="FFFFFF"/>
              </w:rPr>
            </w:pPr>
            <w:r>
              <w:rPr>
                <w:b/>
                <w:color w:val="000000"/>
                <w:szCs w:val="24"/>
                <w:u w:val="single"/>
                <w:shd w:val="clear" w:color="auto" w:fill="FFFFFF"/>
              </w:rPr>
              <w:t>FT</w:t>
            </w:r>
          </w:p>
        </w:tc>
        <w:tc>
          <w:tcPr>
            <w:tcW w:w="1276" w:type="dxa"/>
            <w:vAlign w:val="center"/>
          </w:tcPr>
          <w:p w:rsidR="001A5EED" w:rsidRDefault="001A5EED" w:rsidP="00D104FB">
            <w:pPr>
              <w:jc w:val="center"/>
              <w:rPr>
                <w:b/>
                <w:color w:val="000000"/>
                <w:szCs w:val="24"/>
                <w:u w:val="single"/>
                <w:shd w:val="clear" w:color="auto" w:fill="FFFFFF"/>
              </w:rPr>
            </w:pPr>
            <w:r>
              <w:rPr>
                <w:b/>
                <w:color w:val="000000"/>
                <w:szCs w:val="24"/>
                <w:u w:val="single"/>
                <w:shd w:val="clear" w:color="auto" w:fill="FFFFFF"/>
              </w:rPr>
              <w:t>GİDER KODU</w:t>
            </w:r>
          </w:p>
        </w:tc>
        <w:tc>
          <w:tcPr>
            <w:tcW w:w="3909" w:type="dxa"/>
            <w:vAlign w:val="center"/>
          </w:tcPr>
          <w:p w:rsidR="001A5EED" w:rsidRDefault="001A5EED" w:rsidP="00D104FB">
            <w:pPr>
              <w:jc w:val="center"/>
              <w:rPr>
                <w:b/>
                <w:color w:val="000000"/>
                <w:szCs w:val="24"/>
                <w:u w:val="single"/>
                <w:shd w:val="clear" w:color="auto" w:fill="FFFFFF"/>
              </w:rPr>
            </w:pPr>
            <w:r>
              <w:rPr>
                <w:b/>
                <w:color w:val="000000"/>
                <w:szCs w:val="24"/>
                <w:u w:val="single"/>
                <w:shd w:val="clear" w:color="auto" w:fill="FFFFFF"/>
              </w:rPr>
              <w:t>AÇIKLAMA</w:t>
            </w:r>
          </w:p>
        </w:tc>
        <w:tc>
          <w:tcPr>
            <w:tcW w:w="1732" w:type="dxa"/>
            <w:vAlign w:val="center"/>
          </w:tcPr>
          <w:p w:rsidR="001A5EED" w:rsidRDefault="001A5EED" w:rsidP="00D104FB">
            <w:pPr>
              <w:jc w:val="center"/>
              <w:rPr>
                <w:b/>
                <w:color w:val="000000"/>
                <w:szCs w:val="24"/>
                <w:u w:val="single"/>
                <w:shd w:val="clear" w:color="auto" w:fill="FFFFFF"/>
              </w:rPr>
            </w:pPr>
            <w:r>
              <w:rPr>
                <w:b/>
                <w:color w:val="000000"/>
                <w:szCs w:val="24"/>
                <w:u w:val="single"/>
                <w:shd w:val="clear" w:color="auto" w:fill="FFFFFF"/>
              </w:rPr>
              <w:t>EK BÜTÇE(</w:t>
            </w:r>
            <w:r w:rsidRPr="00751437">
              <w:rPr>
                <w:szCs w:val="24"/>
              </w:rPr>
              <w:t>₺</w:t>
            </w:r>
            <w:r>
              <w:rPr>
                <w:b/>
                <w:color w:val="000000"/>
                <w:szCs w:val="24"/>
                <w:u w:val="single"/>
                <w:shd w:val="clear" w:color="auto" w:fill="FFFFFF"/>
              </w:rPr>
              <w:t>)</w:t>
            </w:r>
          </w:p>
        </w:tc>
      </w:tr>
      <w:tr w:rsidR="001A5EED" w:rsidTr="00D104FB">
        <w:tc>
          <w:tcPr>
            <w:tcW w:w="458" w:type="dxa"/>
            <w:vAlign w:val="center"/>
          </w:tcPr>
          <w:p w:rsidR="001A5EED" w:rsidRPr="00F33C44" w:rsidRDefault="001A5EED" w:rsidP="00D104FB">
            <w:pPr>
              <w:jc w:val="both"/>
              <w:rPr>
                <w:color w:val="000000"/>
                <w:szCs w:val="24"/>
                <w:shd w:val="clear" w:color="auto" w:fill="FFFFFF"/>
              </w:rPr>
            </w:pPr>
            <w:r w:rsidRPr="00F33C44">
              <w:rPr>
                <w:color w:val="000000"/>
                <w:szCs w:val="24"/>
                <w:shd w:val="clear" w:color="auto" w:fill="FFFFFF"/>
              </w:rPr>
              <w:t>46</w:t>
            </w:r>
          </w:p>
        </w:tc>
        <w:tc>
          <w:tcPr>
            <w:tcW w:w="521" w:type="dxa"/>
            <w:vAlign w:val="center"/>
          </w:tcPr>
          <w:p w:rsidR="001A5EED" w:rsidRPr="00F33C44" w:rsidRDefault="001A5EED" w:rsidP="00D104FB">
            <w:pPr>
              <w:jc w:val="both"/>
              <w:rPr>
                <w:color w:val="000000"/>
                <w:szCs w:val="24"/>
                <w:shd w:val="clear" w:color="auto" w:fill="FFFFFF"/>
              </w:rPr>
            </w:pPr>
            <w:r w:rsidRPr="00F33C44">
              <w:rPr>
                <w:color w:val="000000"/>
                <w:szCs w:val="24"/>
                <w:shd w:val="clear" w:color="auto" w:fill="FFFFFF"/>
              </w:rPr>
              <w:t>25</w:t>
            </w:r>
          </w:p>
        </w:tc>
        <w:tc>
          <w:tcPr>
            <w:tcW w:w="477" w:type="dxa"/>
            <w:vAlign w:val="center"/>
          </w:tcPr>
          <w:p w:rsidR="001A5EED" w:rsidRPr="00F33C44" w:rsidRDefault="001A5EED" w:rsidP="00D104FB">
            <w:pPr>
              <w:jc w:val="both"/>
              <w:rPr>
                <w:color w:val="000000"/>
                <w:szCs w:val="24"/>
                <w:shd w:val="clear" w:color="auto" w:fill="FFFFFF"/>
              </w:rPr>
            </w:pPr>
            <w:r w:rsidRPr="00F33C44">
              <w:rPr>
                <w:color w:val="000000"/>
                <w:szCs w:val="24"/>
                <w:shd w:val="clear" w:color="auto" w:fill="FFFFFF"/>
              </w:rPr>
              <w:t>9</w:t>
            </w:r>
          </w:p>
        </w:tc>
        <w:tc>
          <w:tcPr>
            <w:tcW w:w="456" w:type="dxa"/>
            <w:vAlign w:val="center"/>
          </w:tcPr>
          <w:p w:rsidR="001A5EED" w:rsidRPr="00F33C44" w:rsidRDefault="001A5EED" w:rsidP="00D104FB">
            <w:pPr>
              <w:jc w:val="both"/>
              <w:rPr>
                <w:color w:val="000000"/>
                <w:szCs w:val="24"/>
                <w:shd w:val="clear" w:color="auto" w:fill="FFFFFF"/>
              </w:rPr>
            </w:pPr>
            <w:r w:rsidRPr="00F33C44">
              <w:rPr>
                <w:color w:val="000000"/>
                <w:szCs w:val="24"/>
                <w:shd w:val="clear" w:color="auto" w:fill="FFFFFF"/>
              </w:rPr>
              <w:t>32</w:t>
            </w:r>
          </w:p>
        </w:tc>
        <w:tc>
          <w:tcPr>
            <w:tcW w:w="1103" w:type="dxa"/>
            <w:vAlign w:val="center"/>
          </w:tcPr>
          <w:p w:rsidR="001A5EED" w:rsidRPr="00F33C44" w:rsidRDefault="001A5EED" w:rsidP="00D104FB">
            <w:pPr>
              <w:jc w:val="both"/>
              <w:rPr>
                <w:color w:val="000000"/>
                <w:szCs w:val="24"/>
                <w:shd w:val="clear" w:color="auto" w:fill="FFFFFF"/>
              </w:rPr>
            </w:pPr>
            <w:r w:rsidRPr="00F33C44">
              <w:rPr>
                <w:color w:val="000000"/>
                <w:szCs w:val="24"/>
                <w:shd w:val="clear" w:color="auto" w:fill="FFFFFF"/>
              </w:rPr>
              <w:t>0111</w:t>
            </w:r>
          </w:p>
        </w:tc>
        <w:tc>
          <w:tcPr>
            <w:tcW w:w="524" w:type="dxa"/>
            <w:vAlign w:val="center"/>
          </w:tcPr>
          <w:p w:rsidR="001A5EED" w:rsidRPr="00F33C44" w:rsidRDefault="001A5EED" w:rsidP="00D104FB">
            <w:pPr>
              <w:jc w:val="both"/>
              <w:rPr>
                <w:color w:val="000000"/>
                <w:szCs w:val="24"/>
                <w:shd w:val="clear" w:color="auto" w:fill="FFFFFF"/>
              </w:rPr>
            </w:pPr>
            <w:r w:rsidRPr="00F33C44">
              <w:rPr>
                <w:color w:val="000000"/>
                <w:szCs w:val="24"/>
                <w:shd w:val="clear" w:color="auto" w:fill="FFFFFF"/>
              </w:rPr>
              <w:t>5</w:t>
            </w:r>
          </w:p>
        </w:tc>
        <w:tc>
          <w:tcPr>
            <w:tcW w:w="1276" w:type="dxa"/>
            <w:vAlign w:val="center"/>
          </w:tcPr>
          <w:p w:rsidR="001A5EED" w:rsidRPr="00F33C44" w:rsidRDefault="001A5EED" w:rsidP="00D104FB">
            <w:pPr>
              <w:jc w:val="both"/>
              <w:rPr>
                <w:color w:val="000000"/>
                <w:szCs w:val="24"/>
                <w:shd w:val="clear" w:color="auto" w:fill="FFFFFF"/>
              </w:rPr>
            </w:pPr>
            <w:r w:rsidRPr="00F33C44">
              <w:rPr>
                <w:color w:val="000000"/>
                <w:szCs w:val="24"/>
                <w:shd w:val="clear" w:color="auto" w:fill="FFFFFF"/>
              </w:rPr>
              <w:t>05-3-1-01</w:t>
            </w:r>
          </w:p>
        </w:tc>
        <w:tc>
          <w:tcPr>
            <w:tcW w:w="3909" w:type="dxa"/>
            <w:vAlign w:val="center"/>
          </w:tcPr>
          <w:p w:rsidR="001A5EED" w:rsidRPr="00F33C44" w:rsidRDefault="001A5EED" w:rsidP="00D104FB">
            <w:pPr>
              <w:jc w:val="both"/>
              <w:rPr>
                <w:color w:val="000000"/>
                <w:szCs w:val="24"/>
                <w:shd w:val="clear" w:color="auto" w:fill="FFFFFF"/>
              </w:rPr>
            </w:pPr>
            <w:r w:rsidRPr="00F33C44">
              <w:rPr>
                <w:color w:val="000000"/>
                <w:szCs w:val="24"/>
                <w:shd w:val="clear" w:color="auto" w:fill="FFFFFF"/>
              </w:rPr>
              <w:t xml:space="preserve">Dernek Birlik </w:t>
            </w:r>
            <w:proofErr w:type="gramStart"/>
            <w:r w:rsidRPr="00F33C44">
              <w:rPr>
                <w:color w:val="000000"/>
                <w:szCs w:val="24"/>
                <w:shd w:val="clear" w:color="auto" w:fill="FFFFFF"/>
              </w:rPr>
              <w:t>Kurum  Kuruluş</w:t>
            </w:r>
            <w:proofErr w:type="gramEnd"/>
            <w:r w:rsidRPr="00F33C44">
              <w:rPr>
                <w:color w:val="000000"/>
                <w:szCs w:val="24"/>
                <w:shd w:val="clear" w:color="auto" w:fill="FFFFFF"/>
              </w:rPr>
              <w:t xml:space="preserve"> Sandık vb.</w:t>
            </w:r>
          </w:p>
        </w:tc>
        <w:tc>
          <w:tcPr>
            <w:tcW w:w="1732" w:type="dxa"/>
            <w:vAlign w:val="center"/>
          </w:tcPr>
          <w:p w:rsidR="001A5EED" w:rsidRPr="00F33C44" w:rsidRDefault="001A5EED" w:rsidP="00D104FB">
            <w:pPr>
              <w:jc w:val="both"/>
              <w:rPr>
                <w:color w:val="000000"/>
                <w:szCs w:val="24"/>
                <w:shd w:val="clear" w:color="auto" w:fill="FFFFFF"/>
              </w:rPr>
            </w:pPr>
            <w:r w:rsidRPr="00F33C44">
              <w:rPr>
                <w:color w:val="000000"/>
                <w:szCs w:val="24"/>
                <w:shd w:val="clear" w:color="auto" w:fill="FFFFFF"/>
              </w:rPr>
              <w:t>97.000.000,00</w:t>
            </w:r>
          </w:p>
        </w:tc>
      </w:tr>
      <w:tr w:rsidR="001A5EED" w:rsidTr="00D104FB">
        <w:tc>
          <w:tcPr>
            <w:tcW w:w="8724" w:type="dxa"/>
            <w:gridSpan w:val="8"/>
            <w:vAlign w:val="center"/>
          </w:tcPr>
          <w:p w:rsidR="001A5EED" w:rsidRPr="00AC43D1" w:rsidRDefault="001A5EED" w:rsidP="00D104FB">
            <w:pPr>
              <w:jc w:val="center"/>
              <w:rPr>
                <w:b/>
                <w:color w:val="000000"/>
                <w:szCs w:val="24"/>
                <w:shd w:val="clear" w:color="auto" w:fill="FFFFFF"/>
              </w:rPr>
            </w:pPr>
            <w:r w:rsidRPr="00AC43D1">
              <w:rPr>
                <w:b/>
                <w:color w:val="000000"/>
                <w:szCs w:val="24"/>
                <w:shd w:val="clear" w:color="auto" w:fill="FFFFFF"/>
              </w:rPr>
              <w:t>GENEL TOPLAM</w:t>
            </w:r>
          </w:p>
        </w:tc>
        <w:tc>
          <w:tcPr>
            <w:tcW w:w="1732" w:type="dxa"/>
            <w:vAlign w:val="center"/>
          </w:tcPr>
          <w:p w:rsidR="001A5EED" w:rsidRPr="006346C3" w:rsidRDefault="001A5EED" w:rsidP="00D104FB">
            <w:pPr>
              <w:jc w:val="both"/>
              <w:rPr>
                <w:b/>
                <w:color w:val="000000"/>
                <w:szCs w:val="24"/>
                <w:shd w:val="clear" w:color="auto" w:fill="FFFFFF"/>
              </w:rPr>
            </w:pPr>
            <w:r w:rsidRPr="006346C3">
              <w:rPr>
                <w:b/>
                <w:color w:val="000000"/>
                <w:szCs w:val="24"/>
                <w:shd w:val="clear" w:color="auto" w:fill="FFFFFF"/>
              </w:rPr>
              <w:t>97.000.000,00</w:t>
            </w:r>
          </w:p>
        </w:tc>
      </w:tr>
    </w:tbl>
    <w:p w:rsidR="001A5EED" w:rsidRDefault="001A5EED" w:rsidP="001A5EED">
      <w:pPr>
        <w:jc w:val="center"/>
        <w:rPr>
          <w:b/>
          <w:color w:val="000000"/>
          <w:szCs w:val="24"/>
          <w:u w:val="single"/>
          <w:shd w:val="clear" w:color="auto" w:fill="FFFFFF"/>
        </w:rPr>
      </w:pPr>
      <w:r>
        <w:rPr>
          <w:b/>
          <w:szCs w:val="24"/>
          <w:u w:val="single"/>
        </w:rPr>
        <w:t>2025 YILI EK ÖDENEK (FİNANSMAN BÜTÇESİ) CETVELİ</w:t>
      </w:r>
    </w:p>
    <w:p w:rsidR="001A5EED" w:rsidRDefault="001A5EED" w:rsidP="001A5EED">
      <w:pPr>
        <w:jc w:val="center"/>
        <w:rPr>
          <w:b/>
          <w:color w:val="000000"/>
          <w:szCs w:val="24"/>
          <w:u w:val="single"/>
          <w:shd w:val="clear" w:color="auto" w:fill="FFFFFF"/>
        </w:rPr>
      </w:pPr>
    </w:p>
    <w:p w:rsidR="001A5EED" w:rsidRDefault="001A5EED" w:rsidP="001A5EED">
      <w:pPr>
        <w:jc w:val="center"/>
        <w:rPr>
          <w:b/>
          <w:color w:val="000000"/>
          <w:szCs w:val="24"/>
          <w:u w:val="single"/>
          <w:shd w:val="clear" w:color="auto" w:fill="FFFFFF"/>
        </w:rPr>
      </w:pPr>
    </w:p>
    <w:p w:rsidR="001A5EED" w:rsidRDefault="001A5EED" w:rsidP="001A5EED">
      <w:pPr>
        <w:jc w:val="center"/>
        <w:rPr>
          <w:b/>
          <w:color w:val="000000"/>
          <w:szCs w:val="24"/>
          <w:u w:val="single"/>
          <w:shd w:val="clear" w:color="auto" w:fill="FFFFFF"/>
        </w:rPr>
      </w:pPr>
    </w:p>
    <w:p w:rsidR="001A5EED" w:rsidRDefault="001A5EED" w:rsidP="001A5EED">
      <w:pPr>
        <w:jc w:val="center"/>
        <w:rPr>
          <w:b/>
          <w:color w:val="000000"/>
          <w:szCs w:val="24"/>
          <w:u w:val="single"/>
          <w:shd w:val="clear" w:color="auto" w:fill="FFFFFF"/>
        </w:rPr>
      </w:pPr>
    </w:p>
    <w:p w:rsidR="001A5EED" w:rsidRDefault="001A5EED" w:rsidP="001A5EED">
      <w:pPr>
        <w:jc w:val="center"/>
        <w:rPr>
          <w:b/>
          <w:color w:val="000000"/>
          <w:szCs w:val="24"/>
          <w:u w:val="single"/>
          <w:shd w:val="clear" w:color="auto" w:fill="FFFFFF"/>
        </w:rPr>
      </w:pPr>
    </w:p>
    <w:tbl>
      <w:tblPr>
        <w:tblStyle w:val="TabloKlavuzu"/>
        <w:tblpPr w:leftFromText="141" w:rightFromText="141" w:vertAnchor="text" w:horzAnchor="margin" w:tblpY="332"/>
        <w:tblW w:w="0" w:type="auto"/>
        <w:tblLook w:val="04A0" w:firstRow="1" w:lastRow="0" w:firstColumn="1" w:lastColumn="0" w:noHBand="0" w:noVBand="1"/>
      </w:tblPr>
      <w:tblGrid>
        <w:gridCol w:w="1208"/>
        <w:gridCol w:w="4785"/>
        <w:gridCol w:w="3067"/>
      </w:tblGrid>
      <w:tr w:rsidR="001A5EED" w:rsidTr="00D104FB">
        <w:trPr>
          <w:trHeight w:val="482"/>
        </w:trPr>
        <w:tc>
          <w:tcPr>
            <w:tcW w:w="1271" w:type="dxa"/>
            <w:vAlign w:val="center"/>
          </w:tcPr>
          <w:p w:rsidR="001A5EED" w:rsidRDefault="001A5EED" w:rsidP="00D104FB">
            <w:pPr>
              <w:jc w:val="both"/>
              <w:rPr>
                <w:b/>
                <w:color w:val="000000"/>
                <w:szCs w:val="24"/>
                <w:u w:val="single"/>
                <w:shd w:val="clear" w:color="auto" w:fill="FFFFFF"/>
              </w:rPr>
            </w:pPr>
            <w:r>
              <w:rPr>
                <w:b/>
                <w:color w:val="000000"/>
                <w:szCs w:val="24"/>
                <w:u w:val="single"/>
                <w:shd w:val="clear" w:color="auto" w:fill="FFFFFF"/>
              </w:rPr>
              <w:lastRenderedPageBreak/>
              <w:t>GELİR KODU</w:t>
            </w:r>
          </w:p>
        </w:tc>
        <w:tc>
          <w:tcPr>
            <w:tcW w:w="5699" w:type="dxa"/>
            <w:vAlign w:val="center"/>
          </w:tcPr>
          <w:p w:rsidR="001A5EED" w:rsidRDefault="001A5EED" w:rsidP="00D104FB">
            <w:pPr>
              <w:jc w:val="center"/>
              <w:rPr>
                <w:b/>
                <w:color w:val="000000"/>
                <w:szCs w:val="24"/>
                <w:u w:val="single"/>
                <w:shd w:val="clear" w:color="auto" w:fill="FFFFFF"/>
              </w:rPr>
            </w:pPr>
            <w:r>
              <w:rPr>
                <w:b/>
                <w:color w:val="000000"/>
                <w:szCs w:val="24"/>
                <w:u w:val="single"/>
                <w:shd w:val="clear" w:color="auto" w:fill="FFFFFF"/>
              </w:rPr>
              <w:t>AÇIKLAMA</w:t>
            </w:r>
          </w:p>
        </w:tc>
        <w:tc>
          <w:tcPr>
            <w:tcW w:w="3486" w:type="dxa"/>
            <w:vAlign w:val="center"/>
          </w:tcPr>
          <w:p w:rsidR="001A5EED" w:rsidRDefault="001A5EED" w:rsidP="00D104FB">
            <w:pPr>
              <w:jc w:val="center"/>
              <w:rPr>
                <w:b/>
                <w:color w:val="000000"/>
                <w:szCs w:val="24"/>
                <w:u w:val="single"/>
                <w:shd w:val="clear" w:color="auto" w:fill="FFFFFF"/>
              </w:rPr>
            </w:pPr>
            <w:r>
              <w:rPr>
                <w:b/>
                <w:color w:val="000000"/>
                <w:szCs w:val="24"/>
                <w:u w:val="single"/>
                <w:shd w:val="clear" w:color="auto" w:fill="FFFFFF"/>
              </w:rPr>
              <w:t>GELİR (</w:t>
            </w:r>
            <w:r w:rsidRPr="00751437">
              <w:rPr>
                <w:szCs w:val="24"/>
              </w:rPr>
              <w:t>₺</w:t>
            </w:r>
            <w:r>
              <w:rPr>
                <w:b/>
                <w:color w:val="000000"/>
                <w:szCs w:val="24"/>
                <w:u w:val="single"/>
                <w:shd w:val="clear" w:color="auto" w:fill="FFFFFF"/>
              </w:rPr>
              <w:t>)</w:t>
            </w:r>
          </w:p>
        </w:tc>
      </w:tr>
      <w:tr w:rsidR="001A5EED" w:rsidTr="00D104FB">
        <w:trPr>
          <w:trHeight w:val="282"/>
        </w:trPr>
        <w:tc>
          <w:tcPr>
            <w:tcW w:w="1271" w:type="dxa"/>
            <w:vAlign w:val="center"/>
          </w:tcPr>
          <w:p w:rsidR="001A5EED" w:rsidRPr="00AC43D1" w:rsidRDefault="001A5EED" w:rsidP="00D104FB">
            <w:pPr>
              <w:jc w:val="both"/>
              <w:rPr>
                <w:color w:val="000000"/>
                <w:szCs w:val="24"/>
                <w:shd w:val="clear" w:color="auto" w:fill="FFFFFF"/>
              </w:rPr>
            </w:pPr>
            <w:r w:rsidRPr="00AC43D1">
              <w:rPr>
                <w:color w:val="000000"/>
                <w:szCs w:val="24"/>
                <w:shd w:val="clear" w:color="auto" w:fill="FFFFFF"/>
              </w:rPr>
              <w:t>06-1-5-01</w:t>
            </w:r>
          </w:p>
        </w:tc>
        <w:tc>
          <w:tcPr>
            <w:tcW w:w="5699" w:type="dxa"/>
            <w:vAlign w:val="center"/>
          </w:tcPr>
          <w:p w:rsidR="001A5EED" w:rsidRPr="00AC43D1" w:rsidRDefault="001A5EED" w:rsidP="00D104FB">
            <w:pPr>
              <w:jc w:val="both"/>
              <w:rPr>
                <w:color w:val="000000"/>
                <w:szCs w:val="24"/>
                <w:shd w:val="clear" w:color="auto" w:fill="FFFFFF"/>
              </w:rPr>
            </w:pPr>
            <w:r w:rsidRPr="00AC43D1">
              <w:rPr>
                <w:color w:val="000000"/>
                <w:szCs w:val="24"/>
                <w:shd w:val="clear" w:color="auto" w:fill="FFFFFF"/>
              </w:rPr>
              <w:t>Arsa Satışı</w:t>
            </w:r>
          </w:p>
        </w:tc>
        <w:tc>
          <w:tcPr>
            <w:tcW w:w="3486" w:type="dxa"/>
            <w:vAlign w:val="center"/>
          </w:tcPr>
          <w:p w:rsidR="001A5EED" w:rsidRPr="00F33C44" w:rsidRDefault="001A5EED" w:rsidP="00D104FB">
            <w:pPr>
              <w:jc w:val="center"/>
              <w:rPr>
                <w:color w:val="000000"/>
                <w:szCs w:val="24"/>
                <w:shd w:val="clear" w:color="auto" w:fill="FFFFFF"/>
              </w:rPr>
            </w:pPr>
            <w:r w:rsidRPr="00F33C44">
              <w:rPr>
                <w:color w:val="000000"/>
                <w:szCs w:val="24"/>
                <w:shd w:val="clear" w:color="auto" w:fill="FFFFFF"/>
              </w:rPr>
              <w:t>97.000.000,00</w:t>
            </w:r>
          </w:p>
        </w:tc>
      </w:tr>
      <w:tr w:rsidR="001A5EED" w:rsidTr="00D104FB">
        <w:trPr>
          <w:trHeight w:val="271"/>
        </w:trPr>
        <w:tc>
          <w:tcPr>
            <w:tcW w:w="6970" w:type="dxa"/>
            <w:gridSpan w:val="2"/>
            <w:vAlign w:val="center"/>
          </w:tcPr>
          <w:p w:rsidR="001A5EED" w:rsidRDefault="001A5EED" w:rsidP="00D104FB">
            <w:pPr>
              <w:jc w:val="center"/>
              <w:rPr>
                <w:b/>
                <w:color w:val="000000"/>
                <w:szCs w:val="24"/>
                <w:u w:val="single"/>
                <w:shd w:val="clear" w:color="auto" w:fill="FFFFFF"/>
              </w:rPr>
            </w:pPr>
            <w:r>
              <w:rPr>
                <w:b/>
                <w:color w:val="000000"/>
                <w:szCs w:val="24"/>
                <w:u w:val="single"/>
                <w:shd w:val="clear" w:color="auto" w:fill="FFFFFF"/>
              </w:rPr>
              <w:t>GENEL TOPLAM</w:t>
            </w:r>
          </w:p>
        </w:tc>
        <w:tc>
          <w:tcPr>
            <w:tcW w:w="3486" w:type="dxa"/>
            <w:vAlign w:val="center"/>
          </w:tcPr>
          <w:p w:rsidR="001A5EED" w:rsidRPr="00AC43D1" w:rsidRDefault="001A5EED" w:rsidP="00D104FB">
            <w:pPr>
              <w:jc w:val="center"/>
              <w:rPr>
                <w:b/>
                <w:color w:val="000000"/>
                <w:szCs w:val="24"/>
                <w:shd w:val="clear" w:color="auto" w:fill="FFFFFF"/>
              </w:rPr>
            </w:pPr>
            <w:r w:rsidRPr="00AC43D1">
              <w:rPr>
                <w:b/>
                <w:color w:val="000000"/>
                <w:szCs w:val="24"/>
                <w:shd w:val="clear" w:color="auto" w:fill="FFFFFF"/>
              </w:rPr>
              <w:t>97.000.000,00</w:t>
            </w:r>
          </w:p>
        </w:tc>
      </w:tr>
    </w:tbl>
    <w:p w:rsidR="001A5EED" w:rsidRDefault="001A5EED" w:rsidP="001A5EED">
      <w:pPr>
        <w:jc w:val="center"/>
        <w:rPr>
          <w:b/>
          <w:color w:val="000000"/>
          <w:szCs w:val="24"/>
          <w:u w:val="single"/>
          <w:shd w:val="clear" w:color="auto" w:fill="FFFFFF"/>
        </w:rPr>
      </w:pPr>
      <w:r>
        <w:rPr>
          <w:b/>
          <w:color w:val="000000"/>
          <w:szCs w:val="24"/>
          <w:u w:val="single"/>
          <w:shd w:val="clear" w:color="auto" w:fill="FFFFFF"/>
        </w:rPr>
        <w:t>GELİRLERİN EKONOMİK SINIFLANDIRILMASI CETVELİ</w:t>
      </w:r>
    </w:p>
    <w:tbl>
      <w:tblPr>
        <w:tblStyle w:val="TabloKlavuzu"/>
        <w:tblW w:w="28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9"/>
        <w:gridCol w:w="2803"/>
        <w:gridCol w:w="2795"/>
        <w:gridCol w:w="3194"/>
        <w:gridCol w:w="3194"/>
        <w:gridCol w:w="3194"/>
        <w:gridCol w:w="3194"/>
        <w:gridCol w:w="3937"/>
        <w:gridCol w:w="3250"/>
      </w:tblGrid>
      <w:tr w:rsidR="001A5EED" w:rsidRPr="00305AD1" w:rsidTr="00D104FB">
        <w:tc>
          <w:tcPr>
            <w:tcW w:w="2789" w:type="dxa"/>
          </w:tcPr>
          <w:p w:rsidR="001A5EED" w:rsidRPr="00305AD1" w:rsidRDefault="001A5EED" w:rsidP="00D104FB">
            <w:pPr>
              <w:tabs>
                <w:tab w:val="left" w:pos="6303"/>
              </w:tabs>
              <w:jc w:val="center"/>
              <w:rPr>
                <w:szCs w:val="24"/>
              </w:rPr>
            </w:pPr>
          </w:p>
        </w:tc>
        <w:tc>
          <w:tcPr>
            <w:tcW w:w="2803" w:type="dxa"/>
          </w:tcPr>
          <w:p w:rsidR="001A5EED" w:rsidRPr="00305AD1" w:rsidRDefault="001A5EED" w:rsidP="00D104FB">
            <w:pPr>
              <w:tabs>
                <w:tab w:val="left" w:pos="6303"/>
              </w:tabs>
              <w:jc w:val="right"/>
              <w:rPr>
                <w:szCs w:val="24"/>
              </w:rPr>
            </w:pPr>
          </w:p>
        </w:tc>
        <w:tc>
          <w:tcPr>
            <w:tcW w:w="2795" w:type="dxa"/>
          </w:tcPr>
          <w:p w:rsidR="001A5EED" w:rsidRPr="00305AD1" w:rsidRDefault="001A5EED" w:rsidP="00D104FB">
            <w:pPr>
              <w:tabs>
                <w:tab w:val="left" w:pos="6303"/>
              </w:tabs>
              <w:jc w:val="center"/>
              <w:rPr>
                <w:szCs w:val="24"/>
              </w:rPr>
            </w:pPr>
          </w:p>
        </w:tc>
        <w:tc>
          <w:tcPr>
            <w:tcW w:w="3194" w:type="dxa"/>
          </w:tcPr>
          <w:p w:rsidR="001A5EED" w:rsidRPr="00305AD1" w:rsidRDefault="001A5EED" w:rsidP="00D104FB">
            <w:pPr>
              <w:tabs>
                <w:tab w:val="left" w:pos="6303"/>
              </w:tabs>
              <w:jc w:val="center"/>
              <w:rPr>
                <w:szCs w:val="24"/>
              </w:rPr>
            </w:pPr>
          </w:p>
        </w:tc>
        <w:tc>
          <w:tcPr>
            <w:tcW w:w="3194" w:type="dxa"/>
          </w:tcPr>
          <w:p w:rsidR="001A5EED" w:rsidRPr="00305AD1" w:rsidRDefault="001A5EED" w:rsidP="00D104FB">
            <w:pPr>
              <w:tabs>
                <w:tab w:val="left" w:pos="6303"/>
              </w:tabs>
              <w:jc w:val="center"/>
              <w:rPr>
                <w:szCs w:val="24"/>
              </w:rPr>
            </w:pPr>
          </w:p>
        </w:tc>
        <w:tc>
          <w:tcPr>
            <w:tcW w:w="3194" w:type="dxa"/>
          </w:tcPr>
          <w:p w:rsidR="001A5EED" w:rsidRPr="00305AD1" w:rsidRDefault="001A5EED" w:rsidP="00D104FB">
            <w:pPr>
              <w:tabs>
                <w:tab w:val="left" w:pos="6303"/>
              </w:tabs>
              <w:jc w:val="center"/>
              <w:rPr>
                <w:szCs w:val="24"/>
              </w:rPr>
            </w:pPr>
          </w:p>
        </w:tc>
        <w:tc>
          <w:tcPr>
            <w:tcW w:w="3194" w:type="dxa"/>
          </w:tcPr>
          <w:p w:rsidR="001A5EED" w:rsidRPr="00305AD1" w:rsidRDefault="001A5EED" w:rsidP="00D104FB">
            <w:pPr>
              <w:tabs>
                <w:tab w:val="left" w:pos="6303"/>
              </w:tabs>
              <w:jc w:val="center"/>
              <w:rPr>
                <w:szCs w:val="24"/>
              </w:rPr>
            </w:pPr>
          </w:p>
        </w:tc>
        <w:tc>
          <w:tcPr>
            <w:tcW w:w="3937" w:type="dxa"/>
          </w:tcPr>
          <w:p w:rsidR="001A5EED" w:rsidRPr="00305AD1" w:rsidRDefault="001A5EED" w:rsidP="00D104FB">
            <w:pPr>
              <w:tabs>
                <w:tab w:val="left" w:pos="6303"/>
              </w:tabs>
              <w:jc w:val="center"/>
              <w:rPr>
                <w:szCs w:val="24"/>
              </w:rPr>
            </w:pPr>
          </w:p>
        </w:tc>
        <w:tc>
          <w:tcPr>
            <w:tcW w:w="3250" w:type="dxa"/>
          </w:tcPr>
          <w:p w:rsidR="001A5EED" w:rsidRPr="00305AD1" w:rsidRDefault="001A5EED" w:rsidP="00D104FB">
            <w:pPr>
              <w:tabs>
                <w:tab w:val="left" w:pos="6303"/>
              </w:tabs>
              <w:jc w:val="center"/>
              <w:rPr>
                <w:szCs w:val="24"/>
              </w:rPr>
            </w:pPr>
          </w:p>
        </w:tc>
      </w:tr>
      <w:tr w:rsidR="001A5EED" w:rsidRPr="00305AD1" w:rsidTr="00D104FB">
        <w:tc>
          <w:tcPr>
            <w:tcW w:w="2789" w:type="dxa"/>
          </w:tcPr>
          <w:p w:rsidR="001A5EED" w:rsidRPr="00305AD1" w:rsidRDefault="001A5EED" w:rsidP="00D104FB">
            <w:pPr>
              <w:tabs>
                <w:tab w:val="left" w:pos="6303"/>
              </w:tabs>
              <w:rPr>
                <w:szCs w:val="24"/>
              </w:rPr>
            </w:pPr>
          </w:p>
        </w:tc>
        <w:tc>
          <w:tcPr>
            <w:tcW w:w="2803" w:type="dxa"/>
          </w:tcPr>
          <w:p w:rsidR="001A5EED" w:rsidRPr="00305AD1" w:rsidRDefault="001A5EED" w:rsidP="00D104FB">
            <w:pPr>
              <w:tabs>
                <w:tab w:val="left" w:pos="6303"/>
              </w:tabs>
              <w:jc w:val="center"/>
              <w:rPr>
                <w:szCs w:val="24"/>
              </w:rPr>
            </w:pPr>
          </w:p>
        </w:tc>
        <w:tc>
          <w:tcPr>
            <w:tcW w:w="2795" w:type="dxa"/>
          </w:tcPr>
          <w:p w:rsidR="001A5EED" w:rsidRPr="00305AD1" w:rsidRDefault="001A5EED" w:rsidP="00D104FB">
            <w:pPr>
              <w:tabs>
                <w:tab w:val="left" w:pos="6303"/>
              </w:tabs>
              <w:rPr>
                <w:szCs w:val="24"/>
              </w:rPr>
            </w:pPr>
          </w:p>
        </w:tc>
        <w:tc>
          <w:tcPr>
            <w:tcW w:w="3194" w:type="dxa"/>
          </w:tcPr>
          <w:p w:rsidR="001A5EED" w:rsidRPr="00305AD1" w:rsidRDefault="001A5EED" w:rsidP="00D104FB">
            <w:pPr>
              <w:tabs>
                <w:tab w:val="left" w:pos="6303"/>
              </w:tabs>
              <w:jc w:val="center"/>
              <w:rPr>
                <w:szCs w:val="24"/>
              </w:rPr>
            </w:pPr>
          </w:p>
        </w:tc>
        <w:tc>
          <w:tcPr>
            <w:tcW w:w="3194" w:type="dxa"/>
          </w:tcPr>
          <w:p w:rsidR="001A5EED" w:rsidRPr="00305AD1" w:rsidRDefault="001A5EED" w:rsidP="00D104FB">
            <w:pPr>
              <w:tabs>
                <w:tab w:val="left" w:pos="6303"/>
              </w:tabs>
              <w:jc w:val="center"/>
              <w:rPr>
                <w:szCs w:val="24"/>
              </w:rPr>
            </w:pPr>
          </w:p>
        </w:tc>
        <w:tc>
          <w:tcPr>
            <w:tcW w:w="3194" w:type="dxa"/>
          </w:tcPr>
          <w:p w:rsidR="001A5EED" w:rsidRPr="00305AD1" w:rsidRDefault="001A5EED" w:rsidP="00D104FB">
            <w:pPr>
              <w:tabs>
                <w:tab w:val="left" w:pos="6303"/>
              </w:tabs>
              <w:jc w:val="center"/>
              <w:rPr>
                <w:szCs w:val="24"/>
              </w:rPr>
            </w:pPr>
          </w:p>
        </w:tc>
        <w:tc>
          <w:tcPr>
            <w:tcW w:w="3194" w:type="dxa"/>
          </w:tcPr>
          <w:p w:rsidR="001A5EED" w:rsidRPr="00305AD1" w:rsidRDefault="001A5EED" w:rsidP="00D104FB">
            <w:pPr>
              <w:tabs>
                <w:tab w:val="left" w:pos="6303"/>
              </w:tabs>
              <w:jc w:val="center"/>
              <w:rPr>
                <w:szCs w:val="24"/>
              </w:rPr>
            </w:pPr>
          </w:p>
        </w:tc>
        <w:tc>
          <w:tcPr>
            <w:tcW w:w="3937" w:type="dxa"/>
          </w:tcPr>
          <w:p w:rsidR="001A5EED" w:rsidRPr="00305AD1" w:rsidRDefault="001A5EED" w:rsidP="00D104FB">
            <w:pPr>
              <w:tabs>
                <w:tab w:val="left" w:pos="6303"/>
              </w:tabs>
              <w:jc w:val="center"/>
              <w:rPr>
                <w:szCs w:val="24"/>
              </w:rPr>
            </w:pPr>
          </w:p>
        </w:tc>
        <w:tc>
          <w:tcPr>
            <w:tcW w:w="3250" w:type="dxa"/>
          </w:tcPr>
          <w:p w:rsidR="001A5EED" w:rsidRPr="00305AD1" w:rsidRDefault="001A5EED" w:rsidP="00D104FB">
            <w:pPr>
              <w:tabs>
                <w:tab w:val="left" w:pos="6303"/>
              </w:tabs>
              <w:jc w:val="center"/>
              <w:rPr>
                <w:szCs w:val="24"/>
              </w:rPr>
            </w:pPr>
          </w:p>
        </w:tc>
      </w:tr>
    </w:tbl>
    <w:p w:rsidR="001A5EED" w:rsidRDefault="001A5EED" w:rsidP="001A5EED">
      <w:pPr>
        <w:jc w:val="both"/>
        <w:rPr>
          <w:b/>
          <w:szCs w:val="24"/>
        </w:rPr>
      </w:pPr>
      <w:r w:rsidRPr="00700E4B">
        <w:rPr>
          <w:b/>
          <w:szCs w:val="24"/>
        </w:rPr>
        <w:t>Madde 3-</w:t>
      </w:r>
      <w:r>
        <w:rPr>
          <w:b/>
          <w:szCs w:val="24"/>
        </w:rPr>
        <w:t xml:space="preserve"> </w:t>
      </w:r>
      <w:r w:rsidRPr="00D44123">
        <w:rPr>
          <w:color w:val="000000"/>
          <w:szCs w:val="24"/>
        </w:rPr>
        <w:t xml:space="preserve">Erzurum İli, Aziziye İlçesi, </w:t>
      </w:r>
      <w:proofErr w:type="spellStart"/>
      <w:proofErr w:type="gramStart"/>
      <w:r w:rsidRPr="00D44123">
        <w:rPr>
          <w:color w:val="000000"/>
          <w:szCs w:val="24"/>
        </w:rPr>
        <w:t>Gezköy</w:t>
      </w:r>
      <w:proofErr w:type="spellEnd"/>
      <w:r w:rsidRPr="00D44123">
        <w:rPr>
          <w:color w:val="000000"/>
          <w:szCs w:val="24"/>
        </w:rPr>
        <w:t xml:space="preserve">  mahallesi</w:t>
      </w:r>
      <w:proofErr w:type="gramEnd"/>
      <w:r w:rsidRPr="00D44123">
        <w:rPr>
          <w:color w:val="000000"/>
          <w:szCs w:val="24"/>
        </w:rPr>
        <w:t xml:space="preserve"> sınırları içerisinde kalan ve Doğalgaz Bölge Regülatörü için belirlenen alanlarda imar planı değişikliği yapılmasına yönelik 1/5000 ölçekli Nazım ve 1/1000 ölçekli Uygulama İmar Planı çalışmalarına ilişkin  Şehir Bölge Plancısı tarafından hazırlanan imar plan tadilatı</w:t>
      </w:r>
      <w:r w:rsidRPr="00D44123">
        <w:rPr>
          <w:szCs w:val="24"/>
        </w:rPr>
        <w:t xml:space="preserve"> hususu hakkında  İmar Komisyonu Raporu doğrultusunda imar plan tadilatının </w:t>
      </w:r>
      <w:proofErr w:type="spellStart"/>
      <w:r w:rsidRPr="00D44123">
        <w:rPr>
          <w:szCs w:val="24"/>
        </w:rPr>
        <w:t>kabülüne</w:t>
      </w:r>
      <w:proofErr w:type="spellEnd"/>
      <w:r w:rsidRPr="00D44123">
        <w:rPr>
          <w:szCs w:val="24"/>
        </w:rPr>
        <w:t xml:space="preserve">; </w:t>
      </w:r>
      <w:r w:rsidRPr="00D44123">
        <w:rPr>
          <w:szCs w:val="24"/>
          <w:u w:val="single"/>
        </w:rPr>
        <w:t xml:space="preserve">işaret ile yapılan oylama neticesinde meclis üyesi  Esra </w:t>
      </w:r>
      <w:proofErr w:type="spellStart"/>
      <w:r w:rsidRPr="00D44123">
        <w:rPr>
          <w:szCs w:val="24"/>
          <w:u w:val="single"/>
        </w:rPr>
        <w:t>AKPINAR’ın</w:t>
      </w:r>
      <w:proofErr w:type="spellEnd"/>
      <w:r w:rsidRPr="00D44123">
        <w:rPr>
          <w:szCs w:val="24"/>
          <w:u w:val="single"/>
        </w:rPr>
        <w:t xml:space="preserve"> Çekimser oyuna karşı oy çokluğu ile karar verilmiştir.</w:t>
      </w:r>
    </w:p>
    <w:p w:rsidR="001A5EED" w:rsidRDefault="001A5EED" w:rsidP="001A5EED">
      <w:pPr>
        <w:jc w:val="both"/>
        <w:rPr>
          <w:b/>
          <w:szCs w:val="24"/>
        </w:rPr>
      </w:pPr>
    </w:p>
    <w:p w:rsidR="001A5EED" w:rsidRPr="00D44123" w:rsidRDefault="001A5EED" w:rsidP="001A5EED">
      <w:pPr>
        <w:jc w:val="both"/>
      </w:pPr>
      <w:r w:rsidRPr="00700E4B">
        <w:rPr>
          <w:b/>
          <w:szCs w:val="24"/>
        </w:rPr>
        <w:t>Madde 4-</w:t>
      </w:r>
      <w:r>
        <w:rPr>
          <w:b/>
          <w:szCs w:val="24"/>
        </w:rPr>
        <w:t xml:space="preserve"> </w:t>
      </w:r>
      <w:r w:rsidRPr="00D44123">
        <w:t xml:space="preserve">İlgili Müdürlüğümüzün talebinde de belirtmiş olduğu üzere; </w:t>
      </w:r>
    </w:p>
    <w:p w:rsidR="001A5EED" w:rsidRPr="00D44123" w:rsidRDefault="001A5EED" w:rsidP="001A5EED">
      <w:pPr>
        <w:jc w:val="both"/>
      </w:pPr>
      <w:proofErr w:type="gramStart"/>
      <w:r w:rsidRPr="00D44123">
        <w:t xml:space="preserve">T.C Sayıştay Başkanlığı tarafından düzenlenen </w:t>
      </w:r>
      <w:r w:rsidRPr="00D44123">
        <w:rPr>
          <w:u w:val="single"/>
        </w:rPr>
        <w:t>2017</w:t>
      </w:r>
      <w:r w:rsidRPr="00D44123">
        <w:t xml:space="preserve"> Yılı </w:t>
      </w:r>
      <w:r w:rsidRPr="00D44123">
        <w:rPr>
          <w:u w:val="single"/>
        </w:rPr>
        <w:t>Türkiye Genel Denetim</w:t>
      </w:r>
      <w:r w:rsidRPr="00D44123">
        <w:t xml:space="preserve"> raporunun 8.7 Bulgusunda tespit edilen ‘’Telekomünikasyon Alt Yapı ve Şebekelerinden alınması gereken geçiş hakkı bedellerinin takip ve tahsil edilmemesi’’  bulgusu içeriğinde “Denetimler sonucunda bazı belediyelerin mücavir alanları içerisinde kalan sabit ve mobil haberleşme altyapısı veya şebekelerinde kullanılan her türlü kablo ve benzeri gerece ilişkin geçiş hakkı ücretlerinin;   </w:t>
      </w:r>
      <w:proofErr w:type="gramEnd"/>
    </w:p>
    <w:p w:rsidR="001A5EED" w:rsidRPr="00D44123" w:rsidRDefault="001A5EED" w:rsidP="001A5EED">
      <w:pPr>
        <w:pStyle w:val="ListeParagraf"/>
        <w:widowControl/>
        <w:numPr>
          <w:ilvl w:val="0"/>
          <w:numId w:val="1"/>
        </w:numPr>
        <w:suppressAutoHyphens w:val="0"/>
        <w:overflowPunct/>
        <w:autoSpaceDE/>
        <w:autoSpaceDN/>
        <w:adjustRightInd/>
        <w:spacing w:after="160" w:line="259" w:lineRule="auto"/>
      </w:pPr>
      <w:r w:rsidRPr="00D44123">
        <w:t xml:space="preserve">Tarifelerinin belirlenmediği, </w:t>
      </w:r>
    </w:p>
    <w:p w:rsidR="001A5EED" w:rsidRPr="00D44123" w:rsidRDefault="001A5EED" w:rsidP="001A5EED">
      <w:pPr>
        <w:pStyle w:val="ListeParagraf"/>
        <w:widowControl/>
        <w:numPr>
          <w:ilvl w:val="0"/>
          <w:numId w:val="1"/>
        </w:numPr>
        <w:suppressAutoHyphens w:val="0"/>
        <w:overflowPunct/>
        <w:jc w:val="both"/>
      </w:pPr>
      <w:r w:rsidRPr="00D44123">
        <w:t xml:space="preserve">Belediyelerce takip ve tahsil edilmediği, </w:t>
      </w:r>
    </w:p>
    <w:p w:rsidR="001A5EED" w:rsidRPr="00D44123" w:rsidRDefault="001A5EED" w:rsidP="001A5EED">
      <w:pPr>
        <w:pStyle w:val="ListeParagraf"/>
        <w:widowControl/>
        <w:numPr>
          <w:ilvl w:val="0"/>
          <w:numId w:val="1"/>
        </w:numPr>
        <w:suppressAutoHyphens w:val="0"/>
        <w:overflowPunct/>
        <w:jc w:val="both"/>
      </w:pPr>
      <w:r w:rsidRPr="00D44123">
        <w:t>İlçe belediyesi tarafından tahsil edilmesi gerekirken büyükşehir belediyesi tarafından tahsil edildiği tespit edilmiştir.” Raporlanmış olup,</w:t>
      </w:r>
    </w:p>
    <w:p w:rsidR="001A5EED" w:rsidRPr="00D44123" w:rsidRDefault="001A5EED" w:rsidP="001A5EED">
      <w:pPr>
        <w:jc w:val="both"/>
      </w:pPr>
      <w:r w:rsidRPr="00D44123">
        <w:rPr>
          <w:szCs w:val="24"/>
        </w:rPr>
        <w:t>-</w:t>
      </w:r>
      <w:r w:rsidRPr="00D44123">
        <w:t>T.C. Sayıştay Başkanlığı 2019 Yılı Dış Denetim Genel Değerlendirme Raporunun, Bulgu 5.5.8: Telekomünikasyon Altyapı ve Şebekelerinden Alınması Gereken Geçiş Hakkı Bedellerinin Takip ve Tahsil Edilmemesi ve yine</w:t>
      </w:r>
    </w:p>
    <w:p w:rsidR="001A5EED" w:rsidRPr="00D44123" w:rsidRDefault="001A5EED" w:rsidP="001A5EED">
      <w:pPr>
        <w:jc w:val="both"/>
      </w:pPr>
      <w:r w:rsidRPr="00D44123">
        <w:t xml:space="preserve">T.C Sayıştay Başkanlığı tarafından düzenlenen </w:t>
      </w:r>
      <w:r w:rsidRPr="00D44123">
        <w:rPr>
          <w:u w:val="single"/>
        </w:rPr>
        <w:t>2020</w:t>
      </w:r>
      <w:r w:rsidRPr="00D44123">
        <w:t xml:space="preserve"> Yılı </w:t>
      </w:r>
      <w:r w:rsidRPr="00D44123">
        <w:rPr>
          <w:u w:val="single"/>
        </w:rPr>
        <w:t>Türkiye Dış Denetim Genel Değerlendirme</w:t>
      </w:r>
      <w:r w:rsidRPr="00D44123">
        <w:t xml:space="preserve"> raporunun; 4.5.8. Telekomünikasyon Altyapı ve Şebekelerinden Alınması Gereken Geçiş Hakkı Bedellerinin Takip ve Tahsil Edilmemesi (Sayfa 88 ) , Belirlenerek Rapor Edilmiştir.</w:t>
      </w:r>
    </w:p>
    <w:p w:rsidR="001A5EED" w:rsidRPr="00D44123" w:rsidRDefault="001A5EED" w:rsidP="001A5EED">
      <w:pPr>
        <w:jc w:val="both"/>
      </w:pPr>
      <w:proofErr w:type="gramStart"/>
      <w:r w:rsidRPr="00D44123">
        <w:t xml:space="preserve">Telekomünikasyon Alt Yapı ve Şebekelerinden alınması gereken geçiş hakkı bedellerinin takip ve tahsil edilmemesi, tahakkuk kayıtları yapılmaması,  geçiş hakkı ücretinin zamanında tahsil edilmemesi ve zaman aşımına uğraması halinde kamu zararı oluşacağı, 5393 Sayılı Belediye Kanunun Belediye Başkanın Görev ve yetkileri başlıklı 38. Maddesi ile 5018 Sayılı Kamu Mali Yönetim ve Kontrol Kanunun muhasebe hizmeti ve Muhasebe yetkilisinin yetki ve sorumlulukları başlıklı 61. Maddesi gereği ilgililer hakkında mali sorumluluk doğuracağı vurgulanmaktadır. </w:t>
      </w:r>
      <w:proofErr w:type="gramEnd"/>
    </w:p>
    <w:p w:rsidR="001A5EED" w:rsidRPr="00D44123" w:rsidRDefault="001A5EED" w:rsidP="001A5EED">
      <w:pPr>
        <w:jc w:val="both"/>
      </w:pPr>
      <w:r w:rsidRPr="00D44123">
        <w:t xml:space="preserve">Yine, Sayıştay 6. Dairesi’nin Belediyeler ve Bağlı İdareler geçiş hakkı ücretlerinin takip ve tahsil edilmemesi ile ilgili 2013 Yılı 233 Sayılı ve 246 </w:t>
      </w:r>
      <w:proofErr w:type="spellStart"/>
      <w:r w:rsidRPr="00D44123">
        <w:t>No’lu</w:t>
      </w:r>
      <w:proofErr w:type="spellEnd"/>
      <w:r w:rsidRPr="00D44123">
        <w:t xml:space="preserve"> ilam kararı ile Kamu zararından dolayı vermiş olduğu zimmet kararları bulunmaktadır.</w:t>
      </w:r>
    </w:p>
    <w:p w:rsidR="001A5EED" w:rsidRPr="00D44123" w:rsidRDefault="001A5EED" w:rsidP="001A5EED">
      <w:pPr>
        <w:jc w:val="both"/>
      </w:pPr>
      <w:r w:rsidRPr="00D44123">
        <w:t xml:space="preserve">Belirtilen tespit ve açıklamalara istinaden Belediyemizin tasarrufu ve Mücavir alanında bulunan alanlarda 27.12.2012 tarih ve 28510 sayılı Resmi Gazetede yayımlanarak yürürlüğe giren Sabit ve Mobil Haberleşme Altyapısı veya şebekelerinde Kullanılan Her Türlü Kablo ve Benzeri Gerecin Taşınmazlardan Geçirilmesine İlişkin Yönetmelik ve İlgili Mevzuat gereği Telekomünikasyon Alt Yapı ve Şebekelerinden alınması gereken her türlü ücretlerin ve geçiş hakkı bedellerinin ekteki Belediye Gelirleri Kanununa göre belirlenmiş olan tarifede belirtildiği şekilde alınması </w:t>
      </w:r>
      <w:proofErr w:type="gramStart"/>
      <w:r w:rsidRPr="00D44123">
        <w:t xml:space="preserve">hususu  </w:t>
      </w:r>
      <w:r w:rsidRPr="00D44123">
        <w:rPr>
          <w:szCs w:val="24"/>
          <w:u w:val="single"/>
        </w:rPr>
        <w:t>işaret</w:t>
      </w:r>
      <w:proofErr w:type="gramEnd"/>
      <w:r w:rsidRPr="00D44123">
        <w:rPr>
          <w:szCs w:val="24"/>
          <w:u w:val="single"/>
        </w:rPr>
        <w:t xml:space="preserve"> ile yapılan oylama neticesinde meclis üyesi  Esra </w:t>
      </w:r>
      <w:proofErr w:type="spellStart"/>
      <w:r w:rsidRPr="00D44123">
        <w:rPr>
          <w:szCs w:val="24"/>
          <w:u w:val="single"/>
        </w:rPr>
        <w:t>AKPINAR’ın</w:t>
      </w:r>
      <w:proofErr w:type="spellEnd"/>
      <w:r w:rsidRPr="00D44123">
        <w:rPr>
          <w:szCs w:val="24"/>
          <w:u w:val="single"/>
        </w:rPr>
        <w:t xml:space="preserve"> Çekimser oyuna karşı oy çokluğu ile kabul edilmiştir.</w:t>
      </w:r>
      <w:r w:rsidRPr="00D44123">
        <w:t xml:space="preserve"> </w:t>
      </w:r>
    </w:p>
    <w:p w:rsidR="001A5EED" w:rsidRPr="00D44123" w:rsidRDefault="001A5EED" w:rsidP="001A5EED">
      <w:pPr>
        <w:jc w:val="both"/>
      </w:pPr>
    </w:p>
    <w:p w:rsidR="001A5EED" w:rsidRDefault="001A5EED" w:rsidP="001A5EED">
      <w:pPr>
        <w:tabs>
          <w:tab w:val="left" w:pos="7260"/>
        </w:tabs>
        <w:jc w:val="both"/>
        <w:rPr>
          <w:szCs w:val="24"/>
          <w:u w:val="single"/>
        </w:rPr>
      </w:pPr>
      <w:r w:rsidRPr="00D44123">
        <w:t>Ek1: Meclis Kararı Eki Gelir Tarifesi</w:t>
      </w:r>
    </w:p>
    <w:p w:rsidR="001A5EED" w:rsidRDefault="001A5EED" w:rsidP="001A5EED">
      <w:pPr>
        <w:jc w:val="both"/>
        <w:rPr>
          <w:b/>
          <w:szCs w:val="24"/>
        </w:rPr>
      </w:pPr>
    </w:p>
    <w:p w:rsidR="001A5EED" w:rsidRDefault="001A5EED" w:rsidP="001A5EED">
      <w:pPr>
        <w:jc w:val="both"/>
        <w:rPr>
          <w:b/>
          <w:szCs w:val="24"/>
          <w:u w:val="single"/>
        </w:rPr>
      </w:pPr>
      <w:r>
        <w:rPr>
          <w:b/>
          <w:szCs w:val="24"/>
        </w:rPr>
        <w:t xml:space="preserve">Madde </w:t>
      </w:r>
      <w:r w:rsidRPr="00586983">
        <w:rPr>
          <w:b/>
          <w:szCs w:val="24"/>
        </w:rPr>
        <w:t>5-</w:t>
      </w:r>
      <w:r>
        <w:rPr>
          <w:szCs w:val="24"/>
        </w:rPr>
        <w:t xml:space="preserve"> </w:t>
      </w:r>
      <w:r w:rsidRPr="00D44123">
        <w:rPr>
          <w:szCs w:val="24"/>
        </w:rPr>
        <w:t>Erzurum İli, Aziziye İlçesi, Yarımca Mahallesi sınırları içerisinde ve kentsel dönüşüm kapsamında olan 6375 ada 1,2 ve 6380 ada 1 parsel ve civarında imar planı değişikliği yapılmasına yönelik 1/5000 ölçekli Nazım ve 1/1000 ölçekli Uygulama İmar Planı çalışmalarına ilişkin Şehir Bölge Plancısı tarafından hazırlanan</w:t>
      </w:r>
      <w:r w:rsidRPr="00D44123">
        <w:rPr>
          <w:color w:val="000000"/>
          <w:szCs w:val="24"/>
        </w:rPr>
        <w:t xml:space="preserve"> imar plan tadilatı</w:t>
      </w:r>
      <w:r w:rsidRPr="00D44123">
        <w:rPr>
          <w:szCs w:val="24"/>
        </w:rPr>
        <w:t xml:space="preserve"> hususunun İmar Komisyonuna havalesine </w:t>
      </w:r>
      <w:r w:rsidRPr="00D44123">
        <w:rPr>
          <w:szCs w:val="24"/>
          <w:u w:val="single"/>
        </w:rPr>
        <w:t xml:space="preserve">işaret ile yapılan oylama neticesinde meclis </w:t>
      </w:r>
      <w:proofErr w:type="gramStart"/>
      <w:r w:rsidRPr="00D44123">
        <w:rPr>
          <w:szCs w:val="24"/>
          <w:u w:val="single"/>
        </w:rPr>
        <w:t>üyesi  Esra</w:t>
      </w:r>
      <w:proofErr w:type="gramEnd"/>
      <w:r w:rsidRPr="00D44123">
        <w:rPr>
          <w:szCs w:val="24"/>
          <w:u w:val="single"/>
        </w:rPr>
        <w:t xml:space="preserve"> </w:t>
      </w:r>
      <w:proofErr w:type="spellStart"/>
      <w:r w:rsidRPr="00D44123">
        <w:rPr>
          <w:szCs w:val="24"/>
          <w:u w:val="single"/>
        </w:rPr>
        <w:lastRenderedPageBreak/>
        <w:t>AKPINAR’ın</w:t>
      </w:r>
      <w:proofErr w:type="spellEnd"/>
      <w:r w:rsidRPr="00D44123">
        <w:rPr>
          <w:szCs w:val="24"/>
          <w:u w:val="single"/>
        </w:rPr>
        <w:t xml:space="preserve"> Çekimser oyuna karşı oy çokluğu ile karar verilmiştir.</w:t>
      </w:r>
    </w:p>
    <w:p w:rsidR="001A5EED" w:rsidRDefault="001A5EED" w:rsidP="001A5EED">
      <w:pPr>
        <w:jc w:val="both"/>
        <w:rPr>
          <w:b/>
          <w:szCs w:val="24"/>
          <w:u w:val="single"/>
        </w:rPr>
      </w:pPr>
    </w:p>
    <w:p w:rsidR="001A5EED" w:rsidRDefault="001A5EED" w:rsidP="001A5EED">
      <w:pPr>
        <w:jc w:val="both"/>
        <w:rPr>
          <w:b/>
          <w:szCs w:val="24"/>
          <w:u w:val="single"/>
        </w:rPr>
      </w:pPr>
    </w:p>
    <w:p w:rsidR="001A5EED" w:rsidRDefault="001A5EED" w:rsidP="001A5EED">
      <w:pPr>
        <w:jc w:val="both"/>
        <w:rPr>
          <w:szCs w:val="24"/>
        </w:rPr>
      </w:pPr>
    </w:p>
    <w:p w:rsidR="001A5EED" w:rsidRDefault="001A5EED" w:rsidP="001A5EED">
      <w:pPr>
        <w:jc w:val="both"/>
        <w:rPr>
          <w:b/>
          <w:szCs w:val="24"/>
          <w:u w:val="single"/>
        </w:rPr>
      </w:pPr>
      <w:r w:rsidRPr="00011E8B">
        <w:rPr>
          <w:b/>
          <w:szCs w:val="24"/>
        </w:rPr>
        <w:t>Madde 6-</w:t>
      </w:r>
      <w:r>
        <w:rPr>
          <w:szCs w:val="24"/>
        </w:rPr>
        <w:t xml:space="preserve"> </w:t>
      </w:r>
      <w:r w:rsidRPr="00D44123">
        <w:rPr>
          <w:szCs w:val="24"/>
        </w:rPr>
        <w:t xml:space="preserve">Erzurum İli, Aziziye İlçesi, </w:t>
      </w:r>
      <w:proofErr w:type="spellStart"/>
      <w:r w:rsidRPr="00D44123">
        <w:rPr>
          <w:szCs w:val="24"/>
        </w:rPr>
        <w:t>Gezköy</w:t>
      </w:r>
      <w:proofErr w:type="spellEnd"/>
      <w:r w:rsidRPr="00D44123">
        <w:rPr>
          <w:szCs w:val="24"/>
        </w:rPr>
        <w:t xml:space="preserve"> mahallesi sınırları içerisinde kalan belediyemize ait olan 14622 ada 1 parsel üzerinde imar planı değişikliği yapılmasına yönelik 1/5000 ölçekli Nazım ve 1/1000 ölçekli Uygulama İmar Planı çalışmalarına ilişkin Şehir Bölge Plancısı tarafından hazırlanan</w:t>
      </w:r>
      <w:r w:rsidRPr="00D44123">
        <w:rPr>
          <w:color w:val="000000"/>
          <w:szCs w:val="24"/>
        </w:rPr>
        <w:t xml:space="preserve"> imar plan tadilatı</w:t>
      </w:r>
      <w:r w:rsidRPr="00D44123">
        <w:rPr>
          <w:szCs w:val="24"/>
        </w:rPr>
        <w:t xml:space="preserve"> hususunun İmar Komisyonuna havalesine </w:t>
      </w:r>
      <w:r w:rsidRPr="00D44123">
        <w:rPr>
          <w:szCs w:val="24"/>
          <w:u w:val="single"/>
        </w:rPr>
        <w:t xml:space="preserve">işaret ile yapılan oylama neticesinde meclis </w:t>
      </w:r>
      <w:proofErr w:type="gramStart"/>
      <w:r w:rsidRPr="00D44123">
        <w:rPr>
          <w:szCs w:val="24"/>
          <w:u w:val="single"/>
        </w:rPr>
        <w:t>üyesi  Esra</w:t>
      </w:r>
      <w:proofErr w:type="gramEnd"/>
      <w:r w:rsidRPr="00D44123">
        <w:rPr>
          <w:szCs w:val="24"/>
          <w:u w:val="single"/>
        </w:rPr>
        <w:t xml:space="preserve"> </w:t>
      </w:r>
      <w:proofErr w:type="spellStart"/>
      <w:r w:rsidRPr="00D44123">
        <w:rPr>
          <w:szCs w:val="24"/>
          <w:u w:val="single"/>
        </w:rPr>
        <w:t>AKPINAR’ın</w:t>
      </w:r>
      <w:proofErr w:type="spellEnd"/>
      <w:r w:rsidRPr="00D44123">
        <w:rPr>
          <w:szCs w:val="24"/>
          <w:u w:val="single"/>
        </w:rPr>
        <w:t xml:space="preserve"> Çekimser oyuna karşı oy çokluğu ile karar verilmiştir.</w:t>
      </w:r>
    </w:p>
    <w:p w:rsidR="001A5EED" w:rsidRPr="00560E5B" w:rsidRDefault="001A5EED" w:rsidP="001A5EED">
      <w:pPr>
        <w:jc w:val="both"/>
        <w:rPr>
          <w:sz w:val="26"/>
          <w:szCs w:val="26"/>
        </w:rPr>
      </w:pPr>
    </w:p>
    <w:p w:rsidR="001A5EED" w:rsidRDefault="001A5EED" w:rsidP="001A5EED">
      <w:pPr>
        <w:rPr>
          <w:szCs w:val="24"/>
        </w:rPr>
      </w:pPr>
    </w:p>
    <w:p w:rsidR="001A5EED" w:rsidRDefault="001A5EED" w:rsidP="001A5EED">
      <w:pPr>
        <w:rPr>
          <w:szCs w:val="24"/>
        </w:rPr>
      </w:pPr>
    </w:p>
    <w:p w:rsidR="001A5EED" w:rsidRDefault="001A5EED" w:rsidP="001A5EED">
      <w:pPr>
        <w:tabs>
          <w:tab w:val="left" w:pos="989"/>
          <w:tab w:val="center" w:pos="4535"/>
          <w:tab w:val="left" w:pos="7488"/>
        </w:tabs>
        <w:jc w:val="both"/>
        <w:rPr>
          <w:szCs w:val="24"/>
        </w:rPr>
      </w:pPr>
      <w:r>
        <w:rPr>
          <w:szCs w:val="24"/>
        </w:rPr>
        <w:t xml:space="preserve"> Emrullah AKPUNAR                          Mahmut BUDAKIN</w:t>
      </w:r>
      <w:r w:rsidRPr="00412BFB">
        <w:rPr>
          <w:szCs w:val="24"/>
        </w:rPr>
        <w:t xml:space="preserve"> </w:t>
      </w:r>
      <w:r>
        <w:rPr>
          <w:szCs w:val="24"/>
        </w:rPr>
        <w:t xml:space="preserve">      </w:t>
      </w:r>
      <w:r w:rsidRPr="00412BFB">
        <w:rPr>
          <w:szCs w:val="24"/>
        </w:rPr>
        <w:t xml:space="preserve">          </w:t>
      </w:r>
      <w:r>
        <w:rPr>
          <w:szCs w:val="24"/>
        </w:rPr>
        <w:t xml:space="preserve">    Zafer ALA                        </w:t>
      </w:r>
      <w:proofErr w:type="gramStart"/>
      <w:r w:rsidRPr="0030619A">
        <w:rPr>
          <w:color w:val="FFFFFF" w:themeColor="background1"/>
          <w:szCs w:val="24"/>
        </w:rPr>
        <w:t>….</w:t>
      </w:r>
      <w:proofErr w:type="gramEnd"/>
      <w:r>
        <w:rPr>
          <w:szCs w:val="24"/>
        </w:rPr>
        <w:t xml:space="preserve">Meclis Başkanı  </w:t>
      </w:r>
      <w:r w:rsidRPr="00412BFB">
        <w:rPr>
          <w:szCs w:val="24"/>
        </w:rPr>
        <w:t xml:space="preserve">                         </w:t>
      </w:r>
      <w:r>
        <w:rPr>
          <w:szCs w:val="24"/>
        </w:rPr>
        <w:t xml:space="preserve">                      Kâtip Üye</w:t>
      </w:r>
      <w:r w:rsidRPr="00412BFB">
        <w:rPr>
          <w:szCs w:val="24"/>
        </w:rPr>
        <w:t xml:space="preserve">        </w:t>
      </w:r>
      <w:r>
        <w:rPr>
          <w:szCs w:val="24"/>
        </w:rPr>
        <w:t xml:space="preserve">    </w:t>
      </w:r>
      <w:r w:rsidRPr="00412BFB">
        <w:rPr>
          <w:szCs w:val="24"/>
        </w:rPr>
        <w:t xml:space="preserve">          </w:t>
      </w:r>
      <w:r>
        <w:rPr>
          <w:szCs w:val="24"/>
        </w:rPr>
        <w:t xml:space="preserve">                 Kâtip Üye</w:t>
      </w: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p>
    <w:p w:rsidR="001A5EED" w:rsidRDefault="001A5EED" w:rsidP="001A5EED">
      <w:pPr>
        <w:tabs>
          <w:tab w:val="left" w:pos="989"/>
          <w:tab w:val="center" w:pos="4535"/>
          <w:tab w:val="left" w:pos="7488"/>
        </w:tabs>
        <w:jc w:val="both"/>
        <w:rPr>
          <w:szCs w:val="24"/>
        </w:rPr>
      </w:pPr>
      <w:bookmarkStart w:id="0" w:name="_GoBack"/>
      <w:bookmarkEnd w:id="0"/>
    </w:p>
    <w:sectPr w:rsidR="001A5EED" w:rsidSect="00D11652">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40B5C"/>
    <w:multiLevelType w:val="hybridMultilevel"/>
    <w:tmpl w:val="FBD027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01"/>
    <w:rsid w:val="001A5EED"/>
    <w:rsid w:val="003674DC"/>
    <w:rsid w:val="004D6B35"/>
    <w:rsid w:val="00D53C18"/>
    <w:rsid w:val="00D7022A"/>
    <w:rsid w:val="00D95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9622ED-9D19-463A-900E-560F8797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4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674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ListeParagraf">
    <w:name w:val="List Paragraph"/>
    <w:basedOn w:val="Normal"/>
    <w:uiPriority w:val="34"/>
    <w:qFormat/>
    <w:rsid w:val="001A5EED"/>
    <w:pPr>
      <w:ind w:left="720"/>
      <w:contextualSpacing/>
    </w:pPr>
  </w:style>
  <w:style w:type="table" w:styleId="TabloKlavuzu">
    <w:name w:val="Table Grid"/>
    <w:basedOn w:val="NormalTablo"/>
    <w:uiPriority w:val="59"/>
    <w:rsid w:val="001A5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A5EE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A5EED"/>
    <w:pPr>
      <w:suppressAutoHyphens w:val="0"/>
      <w:overflowPunct/>
      <w:adjustRightInd/>
      <w:spacing w:line="253" w:lineRule="exact"/>
      <w:ind w:left="16"/>
      <w:jc w:val="cente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1181</Words>
  <Characters>6736</Characters>
  <Application>Microsoft Office Word</Application>
  <DocSecurity>0</DocSecurity>
  <Lines>56</Lines>
  <Paragraphs>15</Paragraphs>
  <ScaleCrop>false</ScaleCrop>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PC_YAZIISLERI</cp:lastModifiedBy>
  <cp:revision>6</cp:revision>
  <dcterms:created xsi:type="dcterms:W3CDTF">2024-12-16T08:58:00Z</dcterms:created>
  <dcterms:modified xsi:type="dcterms:W3CDTF">2025-03-11T07:41:00Z</dcterms:modified>
</cp:coreProperties>
</file>