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17B" w:rsidRPr="00385603" w:rsidRDefault="00AA517B" w:rsidP="00AA517B">
      <w:pPr>
        <w:pStyle w:val="AralkYok"/>
        <w:jc w:val="both"/>
        <w:rPr>
          <w:b/>
          <w:sz w:val="23"/>
          <w:szCs w:val="23"/>
        </w:rPr>
      </w:pPr>
      <w:r w:rsidRPr="00385603">
        <w:rPr>
          <w:b/>
          <w:sz w:val="23"/>
          <w:szCs w:val="23"/>
        </w:rPr>
        <w:t>AZİZİYE BELEDİYE MECLİSİNİN 03/02/2025 TARİHLİ OLAĞAN                                                          MECLİS TOPLANTISININ 1. BİRLEŞİM TOPLANTISINDA ALINAN KARARLARIN ÖZETİDİR.</w:t>
      </w:r>
    </w:p>
    <w:p w:rsidR="00AA517B" w:rsidRPr="009807D7" w:rsidRDefault="00AA517B" w:rsidP="00AA517B">
      <w:pPr>
        <w:jc w:val="both"/>
        <w:rPr>
          <w:sz w:val="23"/>
          <w:szCs w:val="23"/>
        </w:rPr>
      </w:pPr>
    </w:p>
    <w:p w:rsidR="00AA517B" w:rsidRDefault="00AA517B" w:rsidP="00AA517B">
      <w:pPr>
        <w:jc w:val="both"/>
        <w:rPr>
          <w:b/>
          <w:sz w:val="23"/>
          <w:szCs w:val="23"/>
        </w:rPr>
      </w:pPr>
      <w:r w:rsidRPr="006B252E">
        <w:rPr>
          <w:b/>
          <w:sz w:val="23"/>
          <w:szCs w:val="23"/>
        </w:rPr>
        <w:t>KARARLARIN ÖZETİ</w:t>
      </w:r>
    </w:p>
    <w:p w:rsidR="00AA517B" w:rsidRPr="006B252E" w:rsidRDefault="00AA517B" w:rsidP="00AA517B">
      <w:pPr>
        <w:jc w:val="both"/>
        <w:rPr>
          <w:b/>
          <w:sz w:val="23"/>
          <w:szCs w:val="23"/>
        </w:rPr>
      </w:pPr>
    </w:p>
    <w:p w:rsidR="00AA517B" w:rsidRPr="00385603" w:rsidRDefault="00AA517B" w:rsidP="00AA517B">
      <w:pPr>
        <w:jc w:val="both"/>
        <w:rPr>
          <w:sz w:val="22"/>
          <w:szCs w:val="22"/>
        </w:rPr>
      </w:pPr>
      <w:r w:rsidRPr="009807D7">
        <w:rPr>
          <w:sz w:val="23"/>
          <w:szCs w:val="23"/>
        </w:rPr>
        <w:t xml:space="preserve">   </w:t>
      </w:r>
      <w:r w:rsidRPr="00385603">
        <w:rPr>
          <w:sz w:val="22"/>
          <w:szCs w:val="22"/>
        </w:rPr>
        <w:t>Belediyemiz Meclisi, 5393 sayılı kanunun 20. Maddesi uyarınca aşağıda belirtilen gündem maddelerini görüşmek üzere Meclis olağan 8. Seçim döneminin 2. Dönem yılının Şubat ayı Meclis Toplantısının 1. Birleşiminin 1. Oturumu 03/02/2025 Pazartesi günü saat 14:00 ’ da Meclis toplantı salonunda yapmak üzere toplandı.</w:t>
      </w:r>
    </w:p>
    <w:p w:rsidR="00AA517B" w:rsidRPr="00385603" w:rsidRDefault="00AA517B" w:rsidP="00AA517B">
      <w:pPr>
        <w:jc w:val="both"/>
        <w:rPr>
          <w:sz w:val="22"/>
          <w:szCs w:val="22"/>
        </w:rPr>
      </w:pPr>
    </w:p>
    <w:p w:rsidR="00AA517B" w:rsidRPr="00385603" w:rsidRDefault="00AA517B" w:rsidP="00AA517B">
      <w:pPr>
        <w:tabs>
          <w:tab w:val="left" w:pos="6303"/>
        </w:tabs>
        <w:jc w:val="both"/>
        <w:rPr>
          <w:sz w:val="22"/>
          <w:szCs w:val="22"/>
        </w:rPr>
      </w:pPr>
      <w:r w:rsidRPr="00385603">
        <w:rPr>
          <w:sz w:val="22"/>
          <w:szCs w:val="22"/>
        </w:rPr>
        <w:t xml:space="preserve">Aziziye Belediye Meclisi, </w:t>
      </w:r>
      <w:r w:rsidRPr="00385603">
        <w:rPr>
          <w:b/>
          <w:sz w:val="22"/>
          <w:szCs w:val="22"/>
        </w:rPr>
        <w:t xml:space="preserve">Meclis Başkan Emrullah AKPUNAR </w:t>
      </w:r>
      <w:r w:rsidRPr="00385603">
        <w:rPr>
          <w:sz w:val="22"/>
          <w:szCs w:val="22"/>
        </w:rPr>
        <w:t xml:space="preserve">Başkanlığında üyelerden, Pınar </w:t>
      </w:r>
      <w:proofErr w:type="spellStart"/>
      <w:r w:rsidRPr="00385603">
        <w:rPr>
          <w:sz w:val="22"/>
          <w:szCs w:val="22"/>
        </w:rPr>
        <w:t>Burkankulu</w:t>
      </w:r>
      <w:proofErr w:type="spellEnd"/>
      <w:r w:rsidRPr="00385603">
        <w:rPr>
          <w:sz w:val="22"/>
          <w:szCs w:val="22"/>
        </w:rPr>
        <w:t xml:space="preserve"> KARADENİZ, İlhan </w:t>
      </w:r>
      <w:proofErr w:type="gramStart"/>
      <w:r w:rsidRPr="00385603">
        <w:rPr>
          <w:sz w:val="22"/>
          <w:szCs w:val="22"/>
        </w:rPr>
        <w:t>KERVAN , Selçuk</w:t>
      </w:r>
      <w:proofErr w:type="gramEnd"/>
      <w:r w:rsidRPr="00385603">
        <w:rPr>
          <w:sz w:val="22"/>
          <w:szCs w:val="22"/>
        </w:rPr>
        <w:t xml:space="preserve"> SENGİR, M. Zeki BOZAN, M. Akif DORMAN, </w:t>
      </w:r>
      <w:proofErr w:type="spellStart"/>
      <w:r w:rsidRPr="00385603">
        <w:rPr>
          <w:sz w:val="22"/>
          <w:szCs w:val="22"/>
        </w:rPr>
        <w:t>Abdussamet</w:t>
      </w:r>
      <w:proofErr w:type="spellEnd"/>
      <w:r w:rsidRPr="00385603">
        <w:rPr>
          <w:sz w:val="22"/>
          <w:szCs w:val="22"/>
        </w:rPr>
        <w:t xml:space="preserve"> ACAR, Abdulkadir KARAMAN,  Abdurrahman KACUR, Esra AKPINAR, Ayşe AYDIN, Sakıp SAMANCI, Mahmut BUDAKIN, Ömer TURAN, Ali AYDIN, Yılmaz MUSLU, Cemil MOLA, Vahdettin Zümrüt BEKİROĞLU, Emre UĞAN, Hızır YEŞİL’ in iştirakiyle 03 Şubat 2025 tarihinde olağan meclis 1.  Birleşim 1. Oturum toplantısı için saat 14:00’da Meclis salonunda toplandı.</w:t>
      </w:r>
    </w:p>
    <w:p w:rsidR="00AA517B" w:rsidRPr="00385603" w:rsidRDefault="00AA517B" w:rsidP="00AA517B">
      <w:pPr>
        <w:rPr>
          <w:sz w:val="22"/>
          <w:szCs w:val="22"/>
        </w:rPr>
      </w:pPr>
      <w:r w:rsidRPr="00385603">
        <w:rPr>
          <w:sz w:val="22"/>
          <w:szCs w:val="22"/>
        </w:rPr>
        <w:t>Toplantıya mazeretli olarak katılmayan üyeler; Mürsel ETEGÜL, Binali DUMAN</w:t>
      </w:r>
    </w:p>
    <w:p w:rsidR="00AA517B" w:rsidRPr="00385603" w:rsidRDefault="00AA517B" w:rsidP="00AA517B">
      <w:pPr>
        <w:tabs>
          <w:tab w:val="left" w:pos="6303"/>
        </w:tabs>
        <w:jc w:val="both"/>
        <w:rPr>
          <w:sz w:val="22"/>
          <w:szCs w:val="22"/>
        </w:rPr>
      </w:pPr>
    </w:p>
    <w:p w:rsidR="00AA517B" w:rsidRPr="00385603" w:rsidRDefault="00AA517B" w:rsidP="00AA517B">
      <w:pPr>
        <w:jc w:val="both"/>
        <w:rPr>
          <w:sz w:val="22"/>
          <w:szCs w:val="22"/>
        </w:rPr>
      </w:pPr>
      <w:r w:rsidRPr="00385603">
        <w:rPr>
          <w:sz w:val="22"/>
          <w:szCs w:val="22"/>
        </w:rPr>
        <w:t xml:space="preserve">Toplantıya mazeretsiz olarak katılmayan üyeler, Mehmet </w:t>
      </w:r>
      <w:proofErr w:type="spellStart"/>
      <w:proofErr w:type="gramStart"/>
      <w:r w:rsidRPr="00385603">
        <w:rPr>
          <w:sz w:val="22"/>
          <w:szCs w:val="22"/>
        </w:rPr>
        <w:t>AKARSU,Zafer</w:t>
      </w:r>
      <w:proofErr w:type="spellEnd"/>
      <w:proofErr w:type="gramEnd"/>
      <w:r w:rsidRPr="00385603">
        <w:rPr>
          <w:sz w:val="22"/>
          <w:szCs w:val="22"/>
        </w:rPr>
        <w:t xml:space="preserve"> </w:t>
      </w:r>
      <w:proofErr w:type="spellStart"/>
      <w:r w:rsidRPr="00385603">
        <w:rPr>
          <w:sz w:val="22"/>
          <w:szCs w:val="22"/>
        </w:rPr>
        <w:t>ALA,Rıza</w:t>
      </w:r>
      <w:proofErr w:type="spellEnd"/>
      <w:r w:rsidRPr="00385603">
        <w:rPr>
          <w:sz w:val="22"/>
          <w:szCs w:val="22"/>
        </w:rPr>
        <w:t xml:space="preserve"> ALTUNAYAR</w:t>
      </w:r>
    </w:p>
    <w:p w:rsidR="00AA517B" w:rsidRPr="00385603" w:rsidRDefault="00AA517B" w:rsidP="00AA517B">
      <w:pPr>
        <w:tabs>
          <w:tab w:val="left" w:pos="6303"/>
        </w:tabs>
        <w:jc w:val="both"/>
        <w:rPr>
          <w:sz w:val="22"/>
          <w:szCs w:val="22"/>
        </w:rPr>
      </w:pPr>
    </w:p>
    <w:p w:rsidR="00AA517B" w:rsidRPr="00385603" w:rsidRDefault="00AA517B" w:rsidP="00AA517B">
      <w:pPr>
        <w:tabs>
          <w:tab w:val="left" w:pos="6303"/>
        </w:tabs>
        <w:jc w:val="both"/>
        <w:rPr>
          <w:sz w:val="22"/>
          <w:szCs w:val="22"/>
        </w:rPr>
      </w:pPr>
      <w:r w:rsidRPr="00385603">
        <w:rPr>
          <w:sz w:val="22"/>
          <w:szCs w:val="22"/>
        </w:rPr>
        <w:t xml:space="preserve"> </w:t>
      </w:r>
      <w:r w:rsidRPr="00385603">
        <w:rPr>
          <w:sz w:val="22"/>
          <w:szCs w:val="22"/>
          <w:lang w:eastAsia="en-US"/>
        </w:rPr>
        <w:t xml:space="preserve">2025 Ocak ayında </w:t>
      </w:r>
      <w:proofErr w:type="gramStart"/>
      <w:r w:rsidRPr="00385603">
        <w:rPr>
          <w:sz w:val="22"/>
          <w:szCs w:val="22"/>
          <w:lang w:eastAsia="en-US"/>
        </w:rPr>
        <w:t>alınan  meclis</w:t>
      </w:r>
      <w:proofErr w:type="gramEnd"/>
      <w:r w:rsidRPr="00385603">
        <w:rPr>
          <w:sz w:val="22"/>
          <w:szCs w:val="22"/>
          <w:lang w:eastAsia="en-US"/>
        </w:rPr>
        <w:t xml:space="preserve"> karar özetleri Meclis Üyelerine dağıtılarak bilgi verilmiştir.</w:t>
      </w:r>
    </w:p>
    <w:p w:rsidR="00AA517B" w:rsidRPr="00385603" w:rsidRDefault="00AA517B" w:rsidP="00AA517B">
      <w:pPr>
        <w:tabs>
          <w:tab w:val="left" w:pos="6303"/>
        </w:tabs>
        <w:jc w:val="both"/>
        <w:rPr>
          <w:sz w:val="22"/>
          <w:szCs w:val="22"/>
        </w:rPr>
      </w:pPr>
    </w:p>
    <w:p w:rsidR="00AA517B" w:rsidRDefault="00AA517B" w:rsidP="00AA517B">
      <w:pPr>
        <w:pStyle w:val="AralkYok"/>
        <w:jc w:val="both"/>
        <w:rPr>
          <w:szCs w:val="24"/>
          <w:lang w:eastAsia="en-US"/>
        </w:rPr>
      </w:pPr>
      <w:r w:rsidRPr="00385603">
        <w:rPr>
          <w:sz w:val="22"/>
          <w:szCs w:val="22"/>
          <w:lang w:eastAsia="en-US"/>
        </w:rPr>
        <w:t>Toplantıya geçilmeden önce mazeret dilekçeleri olan üyelerin mazeret dilekçeleri doğrultusunda izinli sayılmalarına oy birliği ile karar verilmiş olup meclise bilgi verilmiştir.</w:t>
      </w:r>
    </w:p>
    <w:p w:rsidR="00AA517B" w:rsidRDefault="00AA517B" w:rsidP="00AA517B">
      <w:pPr>
        <w:pStyle w:val="AralkYok"/>
        <w:jc w:val="both"/>
        <w:rPr>
          <w:szCs w:val="24"/>
          <w:lang w:eastAsia="en-US"/>
        </w:rPr>
      </w:pPr>
      <w:r>
        <w:rPr>
          <w:szCs w:val="24"/>
          <w:lang w:eastAsia="en-US"/>
        </w:rPr>
        <w:t xml:space="preserve"> </w:t>
      </w:r>
    </w:p>
    <w:p w:rsidR="00AA517B" w:rsidRPr="00700E4B" w:rsidRDefault="00AA517B" w:rsidP="00AA517B">
      <w:pPr>
        <w:pStyle w:val="AralkYok"/>
        <w:jc w:val="both"/>
        <w:rPr>
          <w:sz w:val="22"/>
          <w:szCs w:val="22"/>
        </w:rPr>
      </w:pPr>
      <w:r w:rsidRPr="00CA4254">
        <w:rPr>
          <w:b/>
          <w:szCs w:val="24"/>
          <w:lang w:eastAsia="en-US"/>
        </w:rPr>
        <w:t xml:space="preserve">1 Adet Önerge </w:t>
      </w:r>
      <w:r>
        <w:rPr>
          <w:b/>
          <w:szCs w:val="24"/>
          <w:lang w:eastAsia="en-US"/>
        </w:rPr>
        <w:t xml:space="preserve">oylanarak oy birliği ile </w:t>
      </w:r>
      <w:r w:rsidRPr="00CA4254">
        <w:rPr>
          <w:b/>
          <w:szCs w:val="24"/>
          <w:lang w:eastAsia="en-US"/>
        </w:rPr>
        <w:t>gündeme alın</w:t>
      </w:r>
      <w:r>
        <w:rPr>
          <w:b/>
          <w:szCs w:val="24"/>
          <w:lang w:eastAsia="en-US"/>
        </w:rPr>
        <w:t>mıştır.</w:t>
      </w:r>
    </w:p>
    <w:p w:rsidR="00AA517B" w:rsidRDefault="00AA517B" w:rsidP="00AA517B">
      <w:pPr>
        <w:tabs>
          <w:tab w:val="left" w:pos="6303"/>
        </w:tabs>
        <w:jc w:val="both"/>
        <w:rPr>
          <w:sz w:val="20"/>
        </w:rPr>
      </w:pPr>
    </w:p>
    <w:p w:rsidR="00AA517B" w:rsidRDefault="00AA517B" w:rsidP="00AA517B">
      <w:pPr>
        <w:tabs>
          <w:tab w:val="left" w:pos="1386"/>
        </w:tabs>
        <w:jc w:val="both"/>
        <w:rPr>
          <w:szCs w:val="24"/>
        </w:rPr>
      </w:pPr>
      <w:r>
        <w:rPr>
          <w:b/>
          <w:sz w:val="23"/>
          <w:szCs w:val="23"/>
        </w:rPr>
        <w:t xml:space="preserve">Madde </w:t>
      </w:r>
      <w:r w:rsidRPr="009807D7">
        <w:rPr>
          <w:b/>
          <w:sz w:val="23"/>
          <w:szCs w:val="23"/>
        </w:rPr>
        <w:t>1</w:t>
      </w:r>
      <w:r w:rsidRPr="00D729F6">
        <w:rPr>
          <w:sz w:val="23"/>
          <w:szCs w:val="23"/>
        </w:rPr>
        <w:t xml:space="preserve">- </w:t>
      </w:r>
      <w:r w:rsidRPr="007A796B">
        <w:rPr>
          <w:b/>
          <w:szCs w:val="24"/>
          <w:u w:val="single"/>
        </w:rPr>
        <w:t>:</w:t>
      </w:r>
      <w:r w:rsidRPr="007A796B">
        <w:t xml:space="preserve">  </w:t>
      </w:r>
      <w:r w:rsidRPr="007A796B">
        <w:rPr>
          <w:szCs w:val="24"/>
        </w:rPr>
        <w:t xml:space="preserve">İlçe Tarım ve Orman Müdürlüğünün 13/01/2025 tarih </w:t>
      </w:r>
      <w:proofErr w:type="gramStart"/>
      <w:r w:rsidRPr="007A796B">
        <w:rPr>
          <w:szCs w:val="24"/>
        </w:rPr>
        <w:t>17500517  sayılı</w:t>
      </w:r>
      <w:proofErr w:type="gramEnd"/>
      <w:r w:rsidRPr="007A796B">
        <w:rPr>
          <w:szCs w:val="24"/>
        </w:rPr>
        <w:t xml:space="preserve"> yazılarında 4081 sayılı Çiftçi Mallarının Korunması Kanununun 4. Maddesinde  </w:t>
      </w:r>
      <w:r w:rsidRPr="007A796B">
        <w:rPr>
          <w:b/>
          <w:i/>
          <w:szCs w:val="24"/>
        </w:rPr>
        <w:t xml:space="preserve">“ Murakabe heyetiyle koruma meclisine aza seçilebilmek için belediye meclisine aza intihap edilebilmek hakkına malik olmak ve aynı zirai sahada </w:t>
      </w:r>
      <w:proofErr w:type="spellStart"/>
      <w:r w:rsidRPr="007A796B">
        <w:rPr>
          <w:b/>
          <w:i/>
          <w:szCs w:val="24"/>
        </w:rPr>
        <w:t>ziraatle</w:t>
      </w:r>
      <w:proofErr w:type="spellEnd"/>
      <w:r w:rsidRPr="007A796B">
        <w:rPr>
          <w:b/>
          <w:i/>
          <w:szCs w:val="24"/>
        </w:rPr>
        <w:t xml:space="preserve"> meşgul bulunmak şarttır. Şu kadar ki, bunların belde sakini olup olmadıklarına bakılmaz. Köy Kanununun 30 uncu maddesi bu seçimlerde de caridir.  Koruma meclisi azaları ticaret ve sanayi ve ziraat odaları bulunan yerlerde bunların da iştirakiyle toplanan belediye meclisi tarafından gizli reyle ve dört sene müddetle intihap olunurlar. Her intihapta beşi asli, beşi yedek aza olmak üzere on kişi seçilir. Asli azalar arasında inhilal vukuunda yedek azadan en fazla rey alan boşalan yere geçer. Müsavi rey almış olanlar arasında </w:t>
      </w:r>
      <w:proofErr w:type="spellStart"/>
      <w:r w:rsidRPr="007A796B">
        <w:rPr>
          <w:b/>
          <w:i/>
          <w:szCs w:val="24"/>
        </w:rPr>
        <w:t>kur'a</w:t>
      </w:r>
      <w:proofErr w:type="spellEnd"/>
      <w:r w:rsidRPr="007A796B">
        <w:rPr>
          <w:b/>
          <w:i/>
          <w:szCs w:val="24"/>
        </w:rPr>
        <w:t xml:space="preserve"> çekilir. Koruma meclisi azaları aralarından gizli reyle bir reis ve bir reis vekili seçerler </w:t>
      </w:r>
      <w:r w:rsidRPr="007A796B">
        <w:rPr>
          <w:szCs w:val="24"/>
        </w:rPr>
        <w:t xml:space="preserve">” denilmektedir. </w:t>
      </w:r>
      <w:r w:rsidRPr="007A796B">
        <w:rPr>
          <w:b/>
          <w:szCs w:val="24"/>
        </w:rPr>
        <w:t xml:space="preserve">Yazı İşleri Müdürlüğünün müzekkeresi okundu. Okunan müzekkerenin ardından Çiftçi Malları Koruma Heyeti oluşturulması halinde Murakabe Heyeti üye seçimine geçildi. Meclis Başkanı Meclise hitaben 5 asil 5 yedek üye 4 yıl görev yapmak üzere seçilecektir dedi. Tasnif komisyon üyeliğine, Mehmet Akif DORMAN ve Muhammet Zeki BOZAN yapılan oylama neticesinde oy birliği ile seçildi. Oy pusulaları dağıtıldı. Gizli oylama yapıldı. Oylama sona erdi. Tasnif komisyon heyeti yerini aldı. Yapılan tasnif neticesinde 21 oy kullanıldığı, 19 geçerli oy olduğu ve 2 oyun boş kullanıldığı tespit edildi. </w:t>
      </w:r>
      <w:proofErr w:type="gramStart"/>
      <w:r w:rsidRPr="007A796B">
        <w:rPr>
          <w:b/>
          <w:szCs w:val="24"/>
        </w:rPr>
        <w:t xml:space="preserve">Yapılan oylama neticesinde; Çiftçi Malları Koruma Heyeti oluşturulması halinde Murakabe Heyetinde görev almak üzere; Asil Üyeliğe Ömer TURAN 19 oy, Hızır YEŞİL 19 oy, Rıza ALTUNAYAR 19 oy, Selçuk SENGİR 19 oy, Mahmut BUDAKIN 15 oy, Yedek Üyeliğe Emre UGAN 18 oy, Ali AYDIN 13 oy, V. Zümrüt BEKİROĞLU 19 oy, Binali DUMAN 19 oy, Cemil MOLA 14 oy alarak </w:t>
      </w:r>
      <w:r w:rsidRPr="007A796B">
        <w:rPr>
          <w:b/>
          <w:szCs w:val="24"/>
          <w:u w:val="single"/>
        </w:rPr>
        <w:t>oy birliği</w:t>
      </w:r>
      <w:r w:rsidRPr="007A796B">
        <w:rPr>
          <w:b/>
          <w:szCs w:val="24"/>
        </w:rPr>
        <w:t xml:space="preserve"> ile 4 yıl görev yapmak üzere seçilmişlerdir</w:t>
      </w:r>
      <w:r w:rsidRPr="007A796B">
        <w:rPr>
          <w:szCs w:val="24"/>
        </w:rPr>
        <w:t>.</w:t>
      </w:r>
      <w:proofErr w:type="gramEnd"/>
    </w:p>
    <w:p w:rsidR="00AA517B" w:rsidRDefault="00AA517B" w:rsidP="00AA517B">
      <w:pPr>
        <w:tabs>
          <w:tab w:val="left" w:pos="1386"/>
        </w:tabs>
        <w:jc w:val="both"/>
        <w:rPr>
          <w:szCs w:val="24"/>
        </w:rPr>
      </w:pPr>
    </w:p>
    <w:p w:rsidR="00AA517B" w:rsidRPr="00700E4B" w:rsidRDefault="00AA517B" w:rsidP="00AA517B">
      <w:pPr>
        <w:tabs>
          <w:tab w:val="left" w:pos="1386"/>
        </w:tabs>
        <w:jc w:val="both"/>
        <w:rPr>
          <w:sz w:val="23"/>
          <w:szCs w:val="23"/>
        </w:rPr>
      </w:pPr>
    </w:p>
    <w:p w:rsidR="00AA517B" w:rsidRDefault="00AA517B" w:rsidP="00AA517B">
      <w:pPr>
        <w:tabs>
          <w:tab w:val="left" w:pos="6303"/>
        </w:tabs>
        <w:jc w:val="both"/>
        <w:rPr>
          <w:szCs w:val="24"/>
        </w:rPr>
      </w:pPr>
      <w:r w:rsidRPr="00700E4B">
        <w:rPr>
          <w:b/>
          <w:sz w:val="23"/>
          <w:szCs w:val="23"/>
        </w:rPr>
        <w:t>Madde 2</w:t>
      </w:r>
      <w:r w:rsidRPr="00D729F6">
        <w:rPr>
          <w:sz w:val="23"/>
          <w:szCs w:val="23"/>
        </w:rPr>
        <w:t>-</w:t>
      </w:r>
      <w:r w:rsidRPr="00D729F6">
        <w:rPr>
          <w:rFonts w:eastAsiaTheme="minorHAnsi"/>
          <w:szCs w:val="24"/>
          <w:lang w:eastAsia="en-US"/>
        </w:rPr>
        <w:t xml:space="preserve"> </w:t>
      </w:r>
      <w:r w:rsidRPr="00D729F6">
        <w:rPr>
          <w:szCs w:val="24"/>
        </w:rPr>
        <w:t xml:space="preserve">İlçemizde bulunan 2 kat ve üzeri binalarda yine yapılacak olan yapılarda gizli çatı uygulamalarının İmar Komisyonu raporu doğrultusunda mecbur tutulmasının </w:t>
      </w:r>
      <w:proofErr w:type="spellStart"/>
      <w:r w:rsidRPr="00D729F6">
        <w:rPr>
          <w:szCs w:val="24"/>
        </w:rPr>
        <w:t>kabülüne</w:t>
      </w:r>
      <w:proofErr w:type="spellEnd"/>
      <w:r w:rsidRPr="00D729F6">
        <w:rPr>
          <w:szCs w:val="24"/>
        </w:rPr>
        <w:t xml:space="preserve"> ve ilgili mevzuat doğrultusunda iş ve işlemlerin yürütülmesi için raporun İmar ve Şehircilik Müdürlüğüne havalesine işaret ile yapılan oylama neticesinde oy birliği ile karar verildi.</w:t>
      </w:r>
    </w:p>
    <w:p w:rsidR="00AA517B" w:rsidRDefault="00AA517B" w:rsidP="00AA517B">
      <w:pPr>
        <w:tabs>
          <w:tab w:val="left" w:pos="6303"/>
        </w:tabs>
        <w:jc w:val="both"/>
        <w:rPr>
          <w:szCs w:val="24"/>
        </w:rPr>
      </w:pPr>
    </w:p>
    <w:p w:rsidR="00AA517B" w:rsidRDefault="00AA517B" w:rsidP="00AA517B">
      <w:pPr>
        <w:tabs>
          <w:tab w:val="left" w:pos="6303"/>
        </w:tabs>
        <w:jc w:val="both"/>
        <w:rPr>
          <w:szCs w:val="24"/>
        </w:rPr>
      </w:pPr>
    </w:p>
    <w:p w:rsidR="00AA517B" w:rsidRDefault="00AA517B" w:rsidP="00AA517B">
      <w:pPr>
        <w:tabs>
          <w:tab w:val="left" w:pos="6303"/>
        </w:tabs>
        <w:jc w:val="both"/>
        <w:rPr>
          <w:szCs w:val="24"/>
        </w:rPr>
      </w:pPr>
    </w:p>
    <w:p w:rsidR="00AA517B" w:rsidRDefault="00AA517B" w:rsidP="00AA517B">
      <w:pPr>
        <w:jc w:val="both"/>
        <w:rPr>
          <w:b/>
          <w:color w:val="000000"/>
          <w:szCs w:val="24"/>
          <w:u w:val="single"/>
          <w:shd w:val="clear" w:color="auto" w:fill="FFFFFF"/>
        </w:rPr>
      </w:pPr>
      <w:r w:rsidRPr="00700E4B">
        <w:rPr>
          <w:b/>
          <w:szCs w:val="24"/>
        </w:rPr>
        <w:lastRenderedPageBreak/>
        <w:t>Madde 3-</w:t>
      </w:r>
      <w:r>
        <w:rPr>
          <w:b/>
          <w:szCs w:val="24"/>
        </w:rPr>
        <w:t xml:space="preserve"> </w:t>
      </w:r>
      <w:r w:rsidRPr="00D729F6">
        <w:rPr>
          <w:szCs w:val="24"/>
        </w:rPr>
        <w:t xml:space="preserve">Erzurum Şehir </w:t>
      </w:r>
      <w:proofErr w:type="spellStart"/>
      <w:r w:rsidRPr="00D729F6">
        <w:rPr>
          <w:szCs w:val="24"/>
        </w:rPr>
        <w:t>Hastenesi</w:t>
      </w:r>
      <w:proofErr w:type="spellEnd"/>
      <w:r w:rsidRPr="00D729F6">
        <w:rPr>
          <w:szCs w:val="24"/>
        </w:rPr>
        <w:t xml:space="preserve"> kanalizasyonu, Cezaevi kanalizasyonu ve Yakutiye ve Palandöken sınırlarında olan Çat Yolu civarındaki yeni yapılaşma kanalizasyonlarının Aziziye ilçemize ait kanalizasyon </w:t>
      </w:r>
      <w:proofErr w:type="gramStart"/>
      <w:r w:rsidRPr="00D729F6">
        <w:rPr>
          <w:szCs w:val="24"/>
        </w:rPr>
        <w:t>bağlantısına  getirdiği</w:t>
      </w:r>
      <w:proofErr w:type="gramEnd"/>
      <w:r w:rsidRPr="00D729F6">
        <w:rPr>
          <w:szCs w:val="24"/>
        </w:rPr>
        <w:t xml:space="preserve"> sorunların etkileri hakkındaki Çevre ve Sağlık Komisyonu tarafından hazırlanan komisyon raporu okunarak meclisin bilgisine sunulmuştur.</w:t>
      </w:r>
    </w:p>
    <w:p w:rsidR="00AA517B" w:rsidRPr="00834D10" w:rsidRDefault="00AA517B" w:rsidP="00AA517B">
      <w:pPr>
        <w:tabs>
          <w:tab w:val="left" w:pos="4558"/>
          <w:tab w:val="left" w:pos="6303"/>
        </w:tabs>
        <w:jc w:val="both"/>
        <w:rPr>
          <w:szCs w:val="24"/>
        </w:rPr>
      </w:pPr>
      <w:r w:rsidRPr="005E7BF8">
        <w:rPr>
          <w:b/>
          <w:szCs w:val="24"/>
        </w:rPr>
        <w:t xml:space="preserve"> </w:t>
      </w:r>
    </w:p>
    <w:p w:rsidR="00AA517B" w:rsidRDefault="00AA517B" w:rsidP="00AA517B">
      <w:pPr>
        <w:jc w:val="both"/>
        <w:rPr>
          <w:szCs w:val="24"/>
          <w:u w:val="single"/>
        </w:rPr>
      </w:pPr>
      <w:r w:rsidRPr="00700E4B">
        <w:rPr>
          <w:b/>
          <w:szCs w:val="24"/>
        </w:rPr>
        <w:t>Madde 4-</w:t>
      </w:r>
      <w:r>
        <w:rPr>
          <w:b/>
          <w:szCs w:val="24"/>
        </w:rPr>
        <w:t xml:space="preserve"> </w:t>
      </w:r>
      <w:r w:rsidRPr="00D729F6">
        <w:rPr>
          <w:szCs w:val="24"/>
        </w:rPr>
        <w:t xml:space="preserve">Belediyemizin </w:t>
      </w:r>
      <w:proofErr w:type="gramStart"/>
      <w:r w:rsidRPr="00D729F6">
        <w:rPr>
          <w:szCs w:val="24"/>
        </w:rPr>
        <w:t>envanterinde</w:t>
      </w:r>
      <w:proofErr w:type="gramEnd"/>
      <w:r w:rsidRPr="00D729F6">
        <w:rPr>
          <w:szCs w:val="24"/>
        </w:rPr>
        <w:t xml:space="preserve"> kayıtlı 25 AD 001 plakalı hizmet aracı olarak kullanılan aracın sürekli arıza yaptığı son üç yıllık bakım onarım giderlerinin tetkikinden anlaşılmaktadır. 237 Sayılı Taşıt Kanununun 13. Maddesinin 2. Bendinde zikredilen “Bu taşıtların ekonomik ömrünü doldurmuş olmaları hali ilgili dairesinin teklifi üzerine Karayolları veya Devlet Su İşleri idaresinden bir makine uzmanı, kurumun yetkili bir personeli ile trafik teşkilatından bir uzmandan teşekkül edecek komisyon tarafından verilecek raporla belirtilir. “ hükmü gereğince komisyon oluşturulmuş araç hakkında gerekli muayene teknik inceleme yapılmış olup rapora bağlanmıştır. Tanzim edilen rapor doğrultusunda yetkili servislerden tamir için ön araştırma yapılmış, söz konusu aracın yüksek maliyetle tamir edileceği anlaşıldığından son 3 yıllık bakım onarım giderleri de dikkate alınarak değerlendirildiğinde 25 AD 001 plakalı aracın satılması uygun olacağı değerlendirilmektedir. Belediyemiz hizmetlerinde kullanılan 25 AD 001 Skoda Süper b marka aracın kilometresinin yükseldiği, buna bağlı olarak aracın bakım ve onarım giderleri daha da yükseleceğinden hizmet dışı bırakılarak satışının yapılmasına; </w:t>
      </w:r>
      <w:r w:rsidRPr="00D729F6">
        <w:rPr>
          <w:szCs w:val="24"/>
          <w:u w:val="single"/>
        </w:rPr>
        <w:t>işaretle yapılan oylama neticesinde oy birliği ile karar verilmiştir.</w:t>
      </w:r>
    </w:p>
    <w:p w:rsidR="00AA517B" w:rsidRDefault="00AA517B" w:rsidP="00AA517B">
      <w:pPr>
        <w:jc w:val="both"/>
        <w:rPr>
          <w:b/>
          <w:szCs w:val="24"/>
        </w:rPr>
      </w:pPr>
    </w:p>
    <w:p w:rsidR="00AA517B" w:rsidRDefault="00AA517B" w:rsidP="00AA517B">
      <w:pPr>
        <w:jc w:val="both"/>
        <w:rPr>
          <w:b/>
          <w:color w:val="000000"/>
          <w:szCs w:val="24"/>
          <w:u w:val="single"/>
          <w:shd w:val="clear" w:color="auto" w:fill="FFFFFF"/>
        </w:rPr>
      </w:pPr>
      <w:r>
        <w:rPr>
          <w:b/>
          <w:szCs w:val="24"/>
        </w:rPr>
        <w:t xml:space="preserve">Madde </w:t>
      </w:r>
      <w:r w:rsidRPr="00586983">
        <w:rPr>
          <w:b/>
          <w:szCs w:val="24"/>
        </w:rPr>
        <w:t>5-</w:t>
      </w:r>
      <w:r>
        <w:rPr>
          <w:szCs w:val="24"/>
        </w:rPr>
        <w:t xml:space="preserve"> </w:t>
      </w:r>
      <w:r w:rsidRPr="00D729F6">
        <w:rPr>
          <w:szCs w:val="24"/>
        </w:rPr>
        <w:t>06.01.2025 tarih ve 6 sayılı belediye meclisimiz kararı ile kurulmuş olan Harita Müdürlüğünün çalışma usul ve esasları hakkındaki yönetmeliğinin 5393 sayılı Belediye Kanununun; Belediyenin yetkileri ve imtiyazları Madde 15- Belediyenin yetkileri ve imtiyazları şunlardır: b) “Kanunların belediyeye verdiği yetki çerçevesinde yönetmelik çıkarmak, belediye yasakları koymak ve uygulamak, kanunlarda belirtilen cezaları vermek”</w:t>
      </w:r>
      <w:r w:rsidRPr="00D729F6">
        <w:rPr>
          <w:color w:val="FF0000"/>
          <w:szCs w:val="24"/>
        </w:rPr>
        <w:t xml:space="preserve"> </w:t>
      </w:r>
      <w:r w:rsidRPr="00D729F6">
        <w:rPr>
          <w:szCs w:val="24"/>
        </w:rPr>
        <w:t xml:space="preserve">hükmüne istinaden hazırlanmış olan Harita Müdürlüğüne </w:t>
      </w:r>
      <w:proofErr w:type="gramStart"/>
      <w:r w:rsidRPr="00D729F6">
        <w:rPr>
          <w:szCs w:val="24"/>
        </w:rPr>
        <w:t>ait  Çalışma</w:t>
      </w:r>
      <w:proofErr w:type="gramEnd"/>
      <w:r w:rsidRPr="00D729F6">
        <w:rPr>
          <w:szCs w:val="24"/>
        </w:rPr>
        <w:t xml:space="preserve"> Yönetmeliği  işaretle yapılan oylama neticesinde </w:t>
      </w:r>
      <w:r w:rsidRPr="00D729F6">
        <w:rPr>
          <w:szCs w:val="24"/>
          <w:u w:val="single"/>
        </w:rPr>
        <w:t>oy birliği ile kabul edilmiştir</w:t>
      </w:r>
      <w:r w:rsidRPr="00D729F6">
        <w:rPr>
          <w:szCs w:val="24"/>
        </w:rPr>
        <w:t>.</w:t>
      </w:r>
    </w:p>
    <w:p w:rsidR="00AA517B" w:rsidRDefault="00AA517B" w:rsidP="00AA517B">
      <w:pPr>
        <w:jc w:val="both"/>
        <w:rPr>
          <w:szCs w:val="24"/>
        </w:rPr>
      </w:pPr>
    </w:p>
    <w:p w:rsidR="00AA517B" w:rsidRDefault="00AA517B" w:rsidP="00AA517B">
      <w:pPr>
        <w:tabs>
          <w:tab w:val="left" w:pos="8289"/>
        </w:tabs>
        <w:jc w:val="both"/>
        <w:rPr>
          <w:szCs w:val="24"/>
          <w:u w:val="single"/>
        </w:rPr>
      </w:pPr>
      <w:r w:rsidRPr="00011E8B">
        <w:rPr>
          <w:b/>
          <w:szCs w:val="24"/>
        </w:rPr>
        <w:t>Madde 6-</w:t>
      </w:r>
      <w:r>
        <w:rPr>
          <w:szCs w:val="24"/>
        </w:rPr>
        <w:t xml:space="preserve"> </w:t>
      </w:r>
      <w:r w:rsidRPr="00D729F6">
        <w:rPr>
          <w:szCs w:val="24"/>
        </w:rPr>
        <w:t xml:space="preserve">5393 sayılı Belediye Kanununun 15. Maddesinin (b) fıkrasında yer alan (kanunların Belediyeye verdiği yetki çerçevesinde yönetmelik çıkarmak belediye yasakları koymak ve uygulamak kanunlarda belirtilen cezaları vermek) hükmüne istinaden hazırlanmış olan Belediyemizin Veteriner İşleri Müdürlüğüne </w:t>
      </w:r>
      <w:proofErr w:type="gramStart"/>
      <w:r w:rsidRPr="00D729F6">
        <w:rPr>
          <w:szCs w:val="24"/>
        </w:rPr>
        <w:t>ait  Çalışma</w:t>
      </w:r>
      <w:proofErr w:type="gramEnd"/>
      <w:r w:rsidRPr="00D729F6">
        <w:rPr>
          <w:szCs w:val="24"/>
        </w:rPr>
        <w:t xml:space="preserve"> Yönetmeliği  işaretle yapılan oylama neticesinde </w:t>
      </w:r>
      <w:r w:rsidRPr="00D729F6">
        <w:rPr>
          <w:szCs w:val="24"/>
          <w:u w:val="single"/>
        </w:rPr>
        <w:t>oy birliği ile kabul edilmiştir</w:t>
      </w:r>
      <w:r w:rsidRPr="00D729F6">
        <w:rPr>
          <w:szCs w:val="24"/>
        </w:rPr>
        <w:t>.</w:t>
      </w:r>
    </w:p>
    <w:p w:rsidR="00AA517B" w:rsidRDefault="00AA517B" w:rsidP="00AA517B">
      <w:pPr>
        <w:tabs>
          <w:tab w:val="left" w:pos="8289"/>
        </w:tabs>
        <w:jc w:val="both"/>
        <w:rPr>
          <w:b/>
          <w:szCs w:val="24"/>
        </w:rPr>
      </w:pPr>
    </w:p>
    <w:p w:rsidR="00AA517B" w:rsidRDefault="00AA517B" w:rsidP="00AA517B">
      <w:pPr>
        <w:tabs>
          <w:tab w:val="left" w:pos="6303"/>
        </w:tabs>
        <w:jc w:val="both"/>
        <w:rPr>
          <w:b/>
          <w:szCs w:val="24"/>
          <w:u w:val="single"/>
        </w:rPr>
      </w:pPr>
      <w:r>
        <w:rPr>
          <w:b/>
          <w:szCs w:val="24"/>
        </w:rPr>
        <w:t xml:space="preserve">Madde 7- </w:t>
      </w:r>
      <w:r w:rsidRPr="00D729F6">
        <w:rPr>
          <w:szCs w:val="24"/>
        </w:rPr>
        <w:t xml:space="preserve">5393 sayılı Belediye Kanununun 15. Maddesinin (b) fıkrasında yer alan (kanunların Belediyeye verdiği yetki çerçevesinde yönetmelik çıkarmak belediye yasakları koymak ve uygulamak kanunlarda belirtilen cezaları vermek) hükmüne istinaden hazırlanmış olan Belediyemizin Teftiş Kurulu Müdürlüğüne </w:t>
      </w:r>
      <w:proofErr w:type="gramStart"/>
      <w:r w:rsidRPr="00D729F6">
        <w:rPr>
          <w:szCs w:val="24"/>
        </w:rPr>
        <w:t>ait  Çalışma</w:t>
      </w:r>
      <w:proofErr w:type="gramEnd"/>
      <w:r w:rsidRPr="00D729F6">
        <w:rPr>
          <w:szCs w:val="24"/>
        </w:rPr>
        <w:t xml:space="preserve"> Yönetmeliği  işaretle yapılan oylama neticesinde </w:t>
      </w:r>
      <w:r w:rsidRPr="00D729F6">
        <w:rPr>
          <w:szCs w:val="24"/>
          <w:u w:val="single"/>
        </w:rPr>
        <w:t>oy birliği ile kabul edilmiştir</w:t>
      </w:r>
      <w:r w:rsidRPr="00D729F6">
        <w:rPr>
          <w:szCs w:val="24"/>
        </w:rPr>
        <w:t>.</w:t>
      </w:r>
    </w:p>
    <w:p w:rsidR="00AA517B" w:rsidRDefault="00AA517B" w:rsidP="00AA517B">
      <w:pPr>
        <w:tabs>
          <w:tab w:val="left" w:pos="8289"/>
        </w:tabs>
        <w:jc w:val="both"/>
        <w:rPr>
          <w:b/>
          <w:szCs w:val="24"/>
          <w:u w:val="single"/>
        </w:rPr>
      </w:pPr>
    </w:p>
    <w:p w:rsidR="00AA517B" w:rsidRDefault="00AA517B" w:rsidP="00AA517B">
      <w:pPr>
        <w:tabs>
          <w:tab w:val="left" w:pos="7260"/>
        </w:tabs>
        <w:jc w:val="both"/>
        <w:rPr>
          <w:szCs w:val="24"/>
        </w:rPr>
      </w:pPr>
      <w:r w:rsidRPr="001F13B1">
        <w:rPr>
          <w:b/>
          <w:szCs w:val="24"/>
        </w:rPr>
        <w:t xml:space="preserve">Madde 8- </w:t>
      </w:r>
      <w:r w:rsidRPr="00D729F6">
        <w:rPr>
          <w:szCs w:val="24"/>
        </w:rPr>
        <w:t xml:space="preserve">Mülkiyeti Belediyemizle hisseli olan </w:t>
      </w:r>
      <w:proofErr w:type="spellStart"/>
      <w:r w:rsidRPr="00D729F6">
        <w:rPr>
          <w:szCs w:val="24"/>
        </w:rPr>
        <w:t>Demirgeçit</w:t>
      </w:r>
      <w:proofErr w:type="spellEnd"/>
      <w:r w:rsidRPr="00D729F6">
        <w:rPr>
          <w:szCs w:val="24"/>
        </w:rPr>
        <w:t xml:space="preserve"> Mahallesinde bulunan 0 ada 934 </w:t>
      </w:r>
      <w:proofErr w:type="spellStart"/>
      <w:r w:rsidRPr="00D729F6">
        <w:rPr>
          <w:szCs w:val="24"/>
        </w:rPr>
        <w:t>nolu</w:t>
      </w:r>
      <w:proofErr w:type="spellEnd"/>
      <w:r w:rsidRPr="00D729F6">
        <w:rPr>
          <w:szCs w:val="24"/>
        </w:rPr>
        <w:t xml:space="preserve"> parselde kayıtlı toplamda 28.105,27 m² arsa vasfındaki taşınmazın hissemiz olan 412,44 m²’ sinin 3194 sayılı İmar Kanununun 17. maddesine göre satışının yapılmasına; işaretle yapılan oylama neticesinde </w:t>
      </w:r>
      <w:r w:rsidRPr="00D729F6">
        <w:rPr>
          <w:szCs w:val="24"/>
          <w:u w:val="single"/>
        </w:rPr>
        <w:t>oy birliği ile karar</w:t>
      </w:r>
      <w:r w:rsidRPr="00D729F6">
        <w:rPr>
          <w:szCs w:val="24"/>
        </w:rPr>
        <w:t xml:space="preserve"> verilmiştir.</w:t>
      </w:r>
    </w:p>
    <w:p w:rsidR="00AA517B" w:rsidRDefault="00AA517B" w:rsidP="00AA517B">
      <w:pPr>
        <w:tabs>
          <w:tab w:val="left" w:pos="7260"/>
        </w:tabs>
        <w:jc w:val="both"/>
        <w:rPr>
          <w:szCs w:val="24"/>
        </w:rPr>
      </w:pPr>
    </w:p>
    <w:p w:rsidR="00AA517B" w:rsidRDefault="00AA517B" w:rsidP="00AA517B">
      <w:pPr>
        <w:tabs>
          <w:tab w:val="left" w:pos="8289"/>
        </w:tabs>
        <w:jc w:val="both"/>
        <w:rPr>
          <w:b/>
          <w:szCs w:val="24"/>
        </w:rPr>
      </w:pPr>
    </w:p>
    <w:p w:rsidR="00AA517B" w:rsidRDefault="00AA517B" w:rsidP="00AA517B">
      <w:pPr>
        <w:tabs>
          <w:tab w:val="left" w:pos="8289"/>
        </w:tabs>
        <w:jc w:val="both"/>
        <w:rPr>
          <w:b/>
          <w:szCs w:val="24"/>
        </w:rPr>
      </w:pPr>
    </w:p>
    <w:tbl>
      <w:tblPr>
        <w:tblStyle w:val="TabloKlavuzu"/>
        <w:tblpPr w:leftFromText="141" w:rightFromText="141" w:vertAnchor="text" w:horzAnchor="margin" w:tblpYSpec="center"/>
        <w:tblW w:w="7933" w:type="dxa"/>
        <w:tblLook w:val="04A0" w:firstRow="1" w:lastRow="0" w:firstColumn="1" w:lastColumn="0" w:noHBand="0" w:noVBand="1"/>
      </w:tblPr>
      <w:tblGrid>
        <w:gridCol w:w="790"/>
        <w:gridCol w:w="1296"/>
        <w:gridCol w:w="865"/>
        <w:gridCol w:w="879"/>
        <w:gridCol w:w="1176"/>
        <w:gridCol w:w="1903"/>
        <w:gridCol w:w="1024"/>
      </w:tblGrid>
      <w:tr w:rsidR="00AA517B" w:rsidRPr="005E23E9" w:rsidTr="00116040">
        <w:trPr>
          <w:trHeight w:val="569"/>
        </w:trPr>
        <w:tc>
          <w:tcPr>
            <w:tcW w:w="790" w:type="dxa"/>
          </w:tcPr>
          <w:p w:rsidR="00AA517B" w:rsidRPr="005E23E9" w:rsidRDefault="00AA517B" w:rsidP="00116040">
            <w:pPr>
              <w:jc w:val="center"/>
              <w:rPr>
                <w:b/>
                <w:szCs w:val="24"/>
              </w:rPr>
            </w:pPr>
            <w:r w:rsidRPr="005E23E9">
              <w:rPr>
                <w:b/>
                <w:szCs w:val="24"/>
              </w:rPr>
              <w:t>No</w:t>
            </w:r>
          </w:p>
        </w:tc>
        <w:tc>
          <w:tcPr>
            <w:tcW w:w="1296" w:type="dxa"/>
          </w:tcPr>
          <w:p w:rsidR="00AA517B" w:rsidRPr="005E23E9" w:rsidRDefault="00AA517B" w:rsidP="00116040">
            <w:pPr>
              <w:jc w:val="center"/>
              <w:rPr>
                <w:b/>
                <w:szCs w:val="24"/>
              </w:rPr>
            </w:pPr>
            <w:r w:rsidRPr="005E23E9">
              <w:rPr>
                <w:b/>
                <w:szCs w:val="24"/>
              </w:rPr>
              <w:t>Mahalle</w:t>
            </w:r>
          </w:p>
        </w:tc>
        <w:tc>
          <w:tcPr>
            <w:tcW w:w="865" w:type="dxa"/>
          </w:tcPr>
          <w:p w:rsidR="00AA517B" w:rsidRPr="005E23E9" w:rsidRDefault="00AA517B" w:rsidP="00116040">
            <w:pPr>
              <w:jc w:val="center"/>
              <w:rPr>
                <w:b/>
                <w:szCs w:val="24"/>
              </w:rPr>
            </w:pPr>
            <w:r w:rsidRPr="005E23E9">
              <w:rPr>
                <w:b/>
                <w:szCs w:val="24"/>
              </w:rPr>
              <w:t>Ada</w:t>
            </w:r>
          </w:p>
        </w:tc>
        <w:tc>
          <w:tcPr>
            <w:tcW w:w="879" w:type="dxa"/>
          </w:tcPr>
          <w:p w:rsidR="00AA517B" w:rsidRPr="005E23E9" w:rsidRDefault="00AA517B" w:rsidP="00116040">
            <w:pPr>
              <w:jc w:val="center"/>
              <w:rPr>
                <w:b/>
                <w:szCs w:val="24"/>
              </w:rPr>
            </w:pPr>
            <w:r w:rsidRPr="005E23E9">
              <w:rPr>
                <w:b/>
                <w:szCs w:val="24"/>
              </w:rPr>
              <w:t>Parsel</w:t>
            </w:r>
          </w:p>
        </w:tc>
        <w:tc>
          <w:tcPr>
            <w:tcW w:w="1176" w:type="dxa"/>
          </w:tcPr>
          <w:p w:rsidR="00AA517B" w:rsidRPr="005E23E9" w:rsidRDefault="00AA517B" w:rsidP="00116040">
            <w:pPr>
              <w:jc w:val="center"/>
              <w:rPr>
                <w:b/>
                <w:szCs w:val="24"/>
              </w:rPr>
            </w:pPr>
            <w:r w:rsidRPr="005E23E9">
              <w:rPr>
                <w:b/>
                <w:szCs w:val="24"/>
              </w:rPr>
              <w:t>Yüz Ölçümü</w:t>
            </w:r>
          </w:p>
        </w:tc>
        <w:tc>
          <w:tcPr>
            <w:tcW w:w="1903" w:type="dxa"/>
          </w:tcPr>
          <w:p w:rsidR="00AA517B" w:rsidRPr="005E23E9" w:rsidRDefault="00AA517B" w:rsidP="00116040">
            <w:pPr>
              <w:jc w:val="center"/>
              <w:rPr>
                <w:b/>
                <w:szCs w:val="24"/>
              </w:rPr>
            </w:pPr>
            <w:r w:rsidRPr="005E23E9">
              <w:rPr>
                <w:b/>
                <w:szCs w:val="24"/>
              </w:rPr>
              <w:t>Hisse</w:t>
            </w:r>
          </w:p>
          <w:p w:rsidR="00AA517B" w:rsidRPr="005E23E9" w:rsidRDefault="00AA517B" w:rsidP="00116040">
            <w:pPr>
              <w:jc w:val="center"/>
              <w:rPr>
                <w:b/>
                <w:szCs w:val="24"/>
              </w:rPr>
            </w:pPr>
            <w:r w:rsidRPr="005E23E9">
              <w:rPr>
                <w:b/>
                <w:szCs w:val="24"/>
              </w:rPr>
              <w:t>Oranı</w:t>
            </w:r>
          </w:p>
        </w:tc>
        <w:tc>
          <w:tcPr>
            <w:tcW w:w="1024" w:type="dxa"/>
          </w:tcPr>
          <w:p w:rsidR="00AA517B" w:rsidRPr="005E23E9" w:rsidRDefault="00AA517B" w:rsidP="00116040">
            <w:pPr>
              <w:jc w:val="center"/>
              <w:rPr>
                <w:b/>
                <w:szCs w:val="24"/>
              </w:rPr>
            </w:pPr>
            <w:r w:rsidRPr="005E23E9">
              <w:rPr>
                <w:b/>
                <w:szCs w:val="24"/>
              </w:rPr>
              <w:t>Hisse</w:t>
            </w:r>
          </w:p>
          <w:p w:rsidR="00AA517B" w:rsidRPr="005E23E9" w:rsidRDefault="00AA517B" w:rsidP="00116040">
            <w:pPr>
              <w:jc w:val="center"/>
              <w:rPr>
                <w:b/>
                <w:szCs w:val="24"/>
              </w:rPr>
            </w:pPr>
            <w:r w:rsidRPr="005E23E9">
              <w:rPr>
                <w:b/>
                <w:szCs w:val="24"/>
              </w:rPr>
              <w:t>M²</w:t>
            </w:r>
          </w:p>
        </w:tc>
      </w:tr>
      <w:tr w:rsidR="00AA517B" w:rsidRPr="000B1AA2" w:rsidTr="00116040">
        <w:trPr>
          <w:trHeight w:val="841"/>
        </w:trPr>
        <w:tc>
          <w:tcPr>
            <w:tcW w:w="790" w:type="dxa"/>
          </w:tcPr>
          <w:p w:rsidR="00AA517B" w:rsidRPr="000B1AA2" w:rsidRDefault="00AA517B" w:rsidP="00116040">
            <w:pPr>
              <w:jc w:val="center"/>
              <w:rPr>
                <w:szCs w:val="24"/>
              </w:rPr>
            </w:pPr>
            <w:r w:rsidRPr="000B1AA2">
              <w:rPr>
                <w:szCs w:val="24"/>
              </w:rPr>
              <w:t>1</w:t>
            </w:r>
          </w:p>
        </w:tc>
        <w:tc>
          <w:tcPr>
            <w:tcW w:w="1296" w:type="dxa"/>
          </w:tcPr>
          <w:p w:rsidR="00AA517B" w:rsidRPr="000B1AA2" w:rsidRDefault="00AA517B" w:rsidP="00116040">
            <w:pPr>
              <w:jc w:val="center"/>
              <w:rPr>
                <w:szCs w:val="24"/>
              </w:rPr>
            </w:pPr>
            <w:proofErr w:type="spellStart"/>
            <w:r>
              <w:rPr>
                <w:szCs w:val="24"/>
              </w:rPr>
              <w:t>Demirgeçit</w:t>
            </w:r>
            <w:proofErr w:type="spellEnd"/>
          </w:p>
        </w:tc>
        <w:tc>
          <w:tcPr>
            <w:tcW w:w="865" w:type="dxa"/>
          </w:tcPr>
          <w:p w:rsidR="00AA517B" w:rsidRPr="000B1AA2" w:rsidRDefault="00AA517B" w:rsidP="00116040">
            <w:pPr>
              <w:jc w:val="center"/>
              <w:rPr>
                <w:szCs w:val="24"/>
              </w:rPr>
            </w:pPr>
            <w:r>
              <w:rPr>
                <w:szCs w:val="24"/>
              </w:rPr>
              <w:t>0</w:t>
            </w:r>
          </w:p>
        </w:tc>
        <w:tc>
          <w:tcPr>
            <w:tcW w:w="879" w:type="dxa"/>
          </w:tcPr>
          <w:p w:rsidR="00AA517B" w:rsidRPr="000B1AA2" w:rsidRDefault="00AA517B" w:rsidP="00116040">
            <w:pPr>
              <w:jc w:val="center"/>
              <w:rPr>
                <w:szCs w:val="24"/>
              </w:rPr>
            </w:pPr>
            <w:r>
              <w:rPr>
                <w:szCs w:val="24"/>
              </w:rPr>
              <w:t>934</w:t>
            </w:r>
          </w:p>
        </w:tc>
        <w:tc>
          <w:tcPr>
            <w:tcW w:w="1176" w:type="dxa"/>
          </w:tcPr>
          <w:p w:rsidR="00AA517B" w:rsidRPr="000B1AA2" w:rsidRDefault="00AA517B" w:rsidP="00116040">
            <w:pPr>
              <w:jc w:val="center"/>
              <w:rPr>
                <w:szCs w:val="24"/>
              </w:rPr>
            </w:pPr>
            <w:r>
              <w:rPr>
                <w:szCs w:val="24"/>
              </w:rPr>
              <w:t>28.105,27</w:t>
            </w:r>
          </w:p>
        </w:tc>
        <w:tc>
          <w:tcPr>
            <w:tcW w:w="1903" w:type="dxa"/>
          </w:tcPr>
          <w:p w:rsidR="00AA517B" w:rsidRPr="000B1AA2" w:rsidRDefault="00AA517B" w:rsidP="00116040">
            <w:pPr>
              <w:jc w:val="center"/>
              <w:rPr>
                <w:szCs w:val="24"/>
              </w:rPr>
            </w:pPr>
            <w:r>
              <w:rPr>
                <w:szCs w:val="24"/>
              </w:rPr>
              <w:t>412,44/28.105,27</w:t>
            </w:r>
          </w:p>
        </w:tc>
        <w:tc>
          <w:tcPr>
            <w:tcW w:w="1024" w:type="dxa"/>
          </w:tcPr>
          <w:p w:rsidR="00AA517B" w:rsidRPr="000B1AA2" w:rsidRDefault="00AA517B" w:rsidP="00116040">
            <w:pPr>
              <w:jc w:val="center"/>
              <w:rPr>
                <w:szCs w:val="24"/>
              </w:rPr>
            </w:pPr>
            <w:r>
              <w:rPr>
                <w:szCs w:val="24"/>
              </w:rPr>
              <w:t>412,44</w:t>
            </w:r>
          </w:p>
        </w:tc>
      </w:tr>
    </w:tbl>
    <w:p w:rsidR="00AA517B" w:rsidRDefault="00AA517B" w:rsidP="00AA517B">
      <w:pPr>
        <w:tabs>
          <w:tab w:val="left" w:pos="8289"/>
        </w:tabs>
        <w:jc w:val="both"/>
        <w:rPr>
          <w:b/>
          <w:szCs w:val="24"/>
        </w:rPr>
      </w:pPr>
    </w:p>
    <w:p w:rsidR="00AA517B" w:rsidRDefault="00AA517B" w:rsidP="00AA517B">
      <w:pPr>
        <w:tabs>
          <w:tab w:val="left" w:pos="8289"/>
        </w:tabs>
        <w:jc w:val="both"/>
        <w:rPr>
          <w:b/>
          <w:szCs w:val="24"/>
        </w:rPr>
      </w:pPr>
    </w:p>
    <w:p w:rsidR="00AA517B" w:rsidRDefault="00AA517B" w:rsidP="00AA517B">
      <w:pPr>
        <w:tabs>
          <w:tab w:val="left" w:pos="8289"/>
        </w:tabs>
        <w:jc w:val="both"/>
        <w:rPr>
          <w:b/>
          <w:szCs w:val="24"/>
        </w:rPr>
      </w:pPr>
    </w:p>
    <w:p w:rsidR="00AA517B" w:rsidRDefault="00AA517B" w:rsidP="00AA517B">
      <w:pPr>
        <w:tabs>
          <w:tab w:val="left" w:pos="8289"/>
        </w:tabs>
        <w:jc w:val="both"/>
        <w:rPr>
          <w:b/>
          <w:szCs w:val="24"/>
        </w:rPr>
      </w:pPr>
    </w:p>
    <w:p w:rsidR="00AA517B" w:rsidRDefault="00AA517B" w:rsidP="00AA517B">
      <w:pPr>
        <w:tabs>
          <w:tab w:val="left" w:pos="8289"/>
        </w:tabs>
        <w:jc w:val="both"/>
        <w:rPr>
          <w:b/>
          <w:szCs w:val="24"/>
        </w:rPr>
      </w:pPr>
    </w:p>
    <w:p w:rsidR="00AA517B" w:rsidRDefault="00AA517B" w:rsidP="00AA517B">
      <w:pPr>
        <w:tabs>
          <w:tab w:val="left" w:pos="8289"/>
        </w:tabs>
        <w:jc w:val="both"/>
        <w:rPr>
          <w:b/>
          <w:szCs w:val="24"/>
        </w:rPr>
      </w:pPr>
    </w:p>
    <w:p w:rsidR="00AA517B" w:rsidRDefault="00AA517B" w:rsidP="00AA517B">
      <w:pPr>
        <w:tabs>
          <w:tab w:val="left" w:pos="8289"/>
        </w:tabs>
        <w:jc w:val="both"/>
        <w:rPr>
          <w:b/>
          <w:szCs w:val="24"/>
        </w:rPr>
      </w:pPr>
    </w:p>
    <w:p w:rsidR="00AA517B" w:rsidRPr="001F13B1" w:rsidRDefault="00AA517B" w:rsidP="00AA517B">
      <w:pPr>
        <w:tabs>
          <w:tab w:val="left" w:pos="8289"/>
        </w:tabs>
        <w:jc w:val="both"/>
        <w:rPr>
          <w:b/>
          <w:szCs w:val="24"/>
        </w:rPr>
      </w:pPr>
    </w:p>
    <w:p w:rsidR="00AA517B" w:rsidRDefault="00AA517B" w:rsidP="00AA517B">
      <w:pPr>
        <w:tabs>
          <w:tab w:val="left" w:pos="8289"/>
        </w:tabs>
        <w:jc w:val="both"/>
        <w:rPr>
          <w:b/>
          <w:szCs w:val="24"/>
          <w:u w:val="single"/>
        </w:rPr>
      </w:pPr>
    </w:p>
    <w:p w:rsidR="00AA517B" w:rsidRDefault="00AA517B" w:rsidP="00AA517B">
      <w:pPr>
        <w:tabs>
          <w:tab w:val="left" w:pos="8289"/>
        </w:tabs>
        <w:jc w:val="both"/>
        <w:rPr>
          <w:b/>
          <w:szCs w:val="24"/>
        </w:rPr>
      </w:pPr>
    </w:p>
    <w:p w:rsidR="00AA517B" w:rsidRDefault="00AA517B" w:rsidP="00AA517B">
      <w:pPr>
        <w:tabs>
          <w:tab w:val="left" w:pos="8289"/>
        </w:tabs>
        <w:jc w:val="both"/>
        <w:rPr>
          <w:b/>
          <w:szCs w:val="24"/>
        </w:rPr>
      </w:pPr>
    </w:p>
    <w:p w:rsidR="00AA517B" w:rsidRDefault="00AA517B" w:rsidP="00AA517B">
      <w:pPr>
        <w:tabs>
          <w:tab w:val="left" w:pos="8289"/>
        </w:tabs>
        <w:jc w:val="both"/>
        <w:rPr>
          <w:b/>
          <w:szCs w:val="24"/>
        </w:rPr>
      </w:pPr>
    </w:p>
    <w:p w:rsidR="00AA517B" w:rsidRPr="001F13B1" w:rsidRDefault="00AA517B" w:rsidP="00AA517B">
      <w:pPr>
        <w:tabs>
          <w:tab w:val="left" w:pos="8289"/>
        </w:tabs>
        <w:jc w:val="both"/>
        <w:rPr>
          <w:b/>
          <w:szCs w:val="24"/>
        </w:rPr>
      </w:pPr>
      <w:r w:rsidRPr="001F13B1">
        <w:rPr>
          <w:b/>
          <w:szCs w:val="24"/>
        </w:rPr>
        <w:t>Madde 9-</w:t>
      </w:r>
      <w:r>
        <w:rPr>
          <w:b/>
          <w:szCs w:val="24"/>
        </w:rPr>
        <w:t xml:space="preserve"> </w:t>
      </w:r>
      <w:r w:rsidRPr="00CA4254">
        <w:rPr>
          <w:szCs w:val="24"/>
        </w:rPr>
        <w:t xml:space="preserve">Erzurum İli, Aziziye İlçesi, </w:t>
      </w:r>
      <w:proofErr w:type="spellStart"/>
      <w:r w:rsidRPr="00CA4254">
        <w:rPr>
          <w:szCs w:val="24"/>
        </w:rPr>
        <w:t>Gezköy</w:t>
      </w:r>
      <w:proofErr w:type="spellEnd"/>
      <w:r w:rsidRPr="00CA4254">
        <w:rPr>
          <w:szCs w:val="24"/>
        </w:rPr>
        <w:t xml:space="preserve"> mahallesinde bulunan mülkiyeti </w:t>
      </w:r>
      <w:proofErr w:type="spellStart"/>
      <w:r w:rsidRPr="00CA4254">
        <w:rPr>
          <w:szCs w:val="24"/>
        </w:rPr>
        <w:t>Sucioğlu</w:t>
      </w:r>
      <w:proofErr w:type="spellEnd"/>
      <w:r w:rsidRPr="00CA4254">
        <w:rPr>
          <w:szCs w:val="24"/>
        </w:rPr>
        <w:t xml:space="preserve"> İnşaat </w:t>
      </w:r>
      <w:proofErr w:type="spellStart"/>
      <w:r w:rsidRPr="00CA4254">
        <w:rPr>
          <w:szCs w:val="24"/>
        </w:rPr>
        <w:t>Taah</w:t>
      </w:r>
      <w:proofErr w:type="spellEnd"/>
      <w:r w:rsidRPr="00CA4254">
        <w:rPr>
          <w:szCs w:val="24"/>
        </w:rPr>
        <w:t xml:space="preserve">. </w:t>
      </w:r>
      <w:proofErr w:type="spellStart"/>
      <w:r w:rsidRPr="00CA4254">
        <w:rPr>
          <w:szCs w:val="24"/>
        </w:rPr>
        <w:t>Harfiyat</w:t>
      </w:r>
      <w:proofErr w:type="spellEnd"/>
      <w:r w:rsidRPr="00CA4254">
        <w:rPr>
          <w:szCs w:val="24"/>
        </w:rPr>
        <w:t xml:space="preserve"> Nak. Madencilik Petrol Ürünleri Tic. ve San. </w:t>
      </w:r>
      <w:proofErr w:type="spellStart"/>
      <w:r w:rsidRPr="00CA4254">
        <w:rPr>
          <w:szCs w:val="24"/>
        </w:rPr>
        <w:t>Ltd.Şti</w:t>
      </w:r>
      <w:proofErr w:type="spellEnd"/>
      <w:r w:rsidRPr="00CA4254">
        <w:rPr>
          <w:szCs w:val="24"/>
        </w:rPr>
        <w:t xml:space="preserve">. adına kayıtlı 12887 ada 1 </w:t>
      </w:r>
      <w:proofErr w:type="spellStart"/>
      <w:r w:rsidRPr="00CA4254">
        <w:rPr>
          <w:szCs w:val="24"/>
        </w:rPr>
        <w:t>nolu</w:t>
      </w:r>
      <w:proofErr w:type="spellEnd"/>
      <w:r w:rsidRPr="00CA4254">
        <w:rPr>
          <w:szCs w:val="24"/>
        </w:rPr>
        <w:t xml:space="preserve"> parsel, İmar Planlarımızda ticaret alanı (Emsal=1,00 m, </w:t>
      </w:r>
      <w:proofErr w:type="spellStart"/>
      <w:r w:rsidRPr="00CA4254">
        <w:rPr>
          <w:szCs w:val="24"/>
        </w:rPr>
        <w:t>Yençok</w:t>
      </w:r>
      <w:proofErr w:type="spellEnd"/>
      <w:r w:rsidRPr="00CA4254">
        <w:rPr>
          <w:szCs w:val="24"/>
        </w:rPr>
        <w:t>=9,50 m) olarak görülmektedir.(</w:t>
      </w:r>
      <w:proofErr w:type="spellStart"/>
      <w:r w:rsidRPr="00CA4254">
        <w:rPr>
          <w:szCs w:val="24"/>
        </w:rPr>
        <w:t>Yençok</w:t>
      </w:r>
      <w:proofErr w:type="spellEnd"/>
      <w:r w:rsidRPr="00CA4254">
        <w:rPr>
          <w:szCs w:val="24"/>
        </w:rPr>
        <w:t xml:space="preserve">=6,50 m)  Akaryakıt ve Servis İstasyonu Alanı olarak, Şehir ve Bölge Plancısı Yunus Emre DORMAN tarafından hazırlanan imar plan tadilatı hususunun İmar Komisyonuna havalesine </w:t>
      </w:r>
      <w:r w:rsidRPr="00CA4254">
        <w:rPr>
          <w:szCs w:val="24"/>
          <w:u w:val="single"/>
        </w:rPr>
        <w:t xml:space="preserve">işaret ile yapılan oylama neticesinde meclis </w:t>
      </w:r>
      <w:proofErr w:type="gramStart"/>
      <w:r w:rsidRPr="00CA4254">
        <w:rPr>
          <w:szCs w:val="24"/>
          <w:u w:val="single"/>
        </w:rPr>
        <w:t>üyeleri  Esra</w:t>
      </w:r>
      <w:proofErr w:type="gramEnd"/>
      <w:r w:rsidRPr="00CA4254">
        <w:rPr>
          <w:szCs w:val="24"/>
          <w:u w:val="single"/>
        </w:rPr>
        <w:t xml:space="preserve"> AKPINAR ve Ebubekir </w:t>
      </w:r>
      <w:proofErr w:type="spellStart"/>
      <w:r w:rsidRPr="00CA4254">
        <w:rPr>
          <w:szCs w:val="24"/>
          <w:u w:val="single"/>
        </w:rPr>
        <w:t>GENÇ’in</w:t>
      </w:r>
      <w:proofErr w:type="spellEnd"/>
      <w:r w:rsidRPr="00CA4254">
        <w:rPr>
          <w:szCs w:val="24"/>
          <w:u w:val="single"/>
        </w:rPr>
        <w:t xml:space="preserve"> </w:t>
      </w:r>
      <w:proofErr w:type="spellStart"/>
      <w:r w:rsidRPr="00CA4254">
        <w:rPr>
          <w:szCs w:val="24"/>
          <w:u w:val="single"/>
        </w:rPr>
        <w:t>Red</w:t>
      </w:r>
      <w:proofErr w:type="spellEnd"/>
      <w:r w:rsidRPr="00CA4254">
        <w:rPr>
          <w:szCs w:val="24"/>
          <w:u w:val="single"/>
        </w:rPr>
        <w:t xml:space="preserve"> oylarına karşı oy çokluğu ile karar verilmiştir.</w:t>
      </w:r>
    </w:p>
    <w:p w:rsidR="00AA517B" w:rsidRDefault="00AA517B" w:rsidP="00AA517B">
      <w:pPr>
        <w:tabs>
          <w:tab w:val="left" w:pos="8289"/>
        </w:tabs>
        <w:jc w:val="both"/>
        <w:rPr>
          <w:b/>
          <w:szCs w:val="24"/>
        </w:rPr>
      </w:pPr>
    </w:p>
    <w:p w:rsidR="00AA517B" w:rsidRDefault="00AA517B" w:rsidP="00AA517B">
      <w:pPr>
        <w:tabs>
          <w:tab w:val="left" w:pos="8289"/>
        </w:tabs>
        <w:jc w:val="both"/>
        <w:rPr>
          <w:szCs w:val="24"/>
        </w:rPr>
      </w:pPr>
      <w:r>
        <w:rPr>
          <w:b/>
          <w:szCs w:val="24"/>
        </w:rPr>
        <w:t xml:space="preserve">Madde 10- </w:t>
      </w:r>
      <w:r w:rsidRPr="00D729F6">
        <w:rPr>
          <w:szCs w:val="24"/>
        </w:rPr>
        <w:t xml:space="preserve">Erzurum Büyükşehir Belediye Meclis Üyelerinin vermiş olduğu önerge ile 13/01/2025 tarihli ve 37 karar </w:t>
      </w:r>
      <w:proofErr w:type="spellStart"/>
      <w:r w:rsidRPr="00D729F6">
        <w:rPr>
          <w:szCs w:val="24"/>
        </w:rPr>
        <w:t>nolu</w:t>
      </w:r>
      <w:proofErr w:type="spellEnd"/>
      <w:r w:rsidRPr="00D729F6">
        <w:rPr>
          <w:szCs w:val="24"/>
        </w:rPr>
        <w:t xml:space="preserve"> Meclis kararı ile İmar ve Bayındırlık Komisyonuna havale edilen Erzurum İli içerisindeki hali hazırda yapılmış bulunan ve yeni yapılacak kapalı sundurmaların yapımına izin verilecek </w:t>
      </w:r>
      <w:proofErr w:type="gramStart"/>
      <w:r w:rsidRPr="00D729F6">
        <w:rPr>
          <w:szCs w:val="24"/>
        </w:rPr>
        <w:t>güzergahların</w:t>
      </w:r>
      <w:proofErr w:type="gramEnd"/>
      <w:r w:rsidRPr="00D729F6">
        <w:rPr>
          <w:szCs w:val="24"/>
        </w:rPr>
        <w:t xml:space="preserve"> detaylı bir şekilde belirlenmesi ve belirlenen bu güzergahlara uygulanacak çekme mesafelerinin veya yapı yaklaşma mesafelerinin ne kadar olacağı ve ayrıca önem kat sayılarının’ da belirlenmesi hususunun görüşülmek üzere İmar Komisyonuna havalesine; işaretle yapılan oylama neticesinde oy birliği ile karar verilmiştir.</w:t>
      </w:r>
    </w:p>
    <w:p w:rsidR="00AA517B" w:rsidRDefault="00AA517B" w:rsidP="00AA517B">
      <w:pPr>
        <w:tabs>
          <w:tab w:val="left" w:pos="8289"/>
        </w:tabs>
        <w:jc w:val="both"/>
        <w:rPr>
          <w:szCs w:val="24"/>
        </w:rPr>
      </w:pPr>
    </w:p>
    <w:p w:rsidR="00AA517B" w:rsidRPr="00CA4254" w:rsidRDefault="00AA517B" w:rsidP="00AA517B">
      <w:pPr>
        <w:tabs>
          <w:tab w:val="left" w:pos="8289"/>
        </w:tabs>
        <w:jc w:val="both"/>
        <w:rPr>
          <w:szCs w:val="24"/>
          <w:u w:val="single"/>
        </w:rPr>
      </w:pPr>
      <w:r w:rsidRPr="00CA4254">
        <w:rPr>
          <w:b/>
          <w:szCs w:val="24"/>
        </w:rPr>
        <w:t>Madde 11-</w:t>
      </w:r>
      <w:r>
        <w:rPr>
          <w:b/>
          <w:szCs w:val="24"/>
        </w:rPr>
        <w:t xml:space="preserve"> </w:t>
      </w:r>
      <w:r w:rsidRPr="00CA4254">
        <w:rPr>
          <w:szCs w:val="24"/>
        </w:rPr>
        <w:t xml:space="preserve">Aziziye ilçemizdeki Çevre ve Sağlık Üzerine yapılacak birinci sınıf atık geliştirme merkezleri hakkında projelerin araştırılması hususundaki </w:t>
      </w:r>
      <w:proofErr w:type="gramStart"/>
      <w:r w:rsidRPr="00CA4254">
        <w:rPr>
          <w:szCs w:val="24"/>
        </w:rPr>
        <w:t>önergenin  Çevre</w:t>
      </w:r>
      <w:proofErr w:type="gramEnd"/>
      <w:r w:rsidRPr="00CA4254">
        <w:rPr>
          <w:szCs w:val="24"/>
        </w:rPr>
        <w:t xml:space="preserve"> ve Sağlık Komisyonuna havalesine; </w:t>
      </w:r>
      <w:r w:rsidRPr="00CA4254">
        <w:rPr>
          <w:szCs w:val="24"/>
          <w:u w:val="single"/>
        </w:rPr>
        <w:t>işaretle yapılan oylama neticesinde oy birliği ile karar verilmiştir.</w:t>
      </w:r>
    </w:p>
    <w:p w:rsidR="00AA517B" w:rsidRDefault="00AA517B" w:rsidP="00AA517B">
      <w:pPr>
        <w:tabs>
          <w:tab w:val="left" w:pos="8289"/>
        </w:tabs>
        <w:jc w:val="both"/>
        <w:rPr>
          <w:b/>
          <w:szCs w:val="24"/>
          <w:u w:val="single"/>
        </w:rPr>
      </w:pPr>
    </w:p>
    <w:p w:rsidR="00AA517B" w:rsidRDefault="00AA517B" w:rsidP="00AA517B">
      <w:pPr>
        <w:tabs>
          <w:tab w:val="left" w:pos="8289"/>
        </w:tabs>
        <w:jc w:val="both"/>
        <w:rPr>
          <w:b/>
          <w:szCs w:val="24"/>
          <w:u w:val="single"/>
        </w:rPr>
      </w:pPr>
      <w:r>
        <w:rPr>
          <w:b/>
          <w:szCs w:val="24"/>
          <w:u w:val="single"/>
        </w:rPr>
        <w:t xml:space="preserve"> </w:t>
      </w:r>
    </w:p>
    <w:p w:rsidR="00AA517B" w:rsidRPr="007F3F3B" w:rsidRDefault="00AA517B" w:rsidP="00AA517B">
      <w:pPr>
        <w:tabs>
          <w:tab w:val="left" w:pos="4558"/>
          <w:tab w:val="left" w:pos="6303"/>
        </w:tabs>
        <w:jc w:val="both"/>
        <w:rPr>
          <w:b/>
          <w:szCs w:val="24"/>
        </w:rPr>
      </w:pPr>
    </w:p>
    <w:p w:rsidR="00AA517B" w:rsidRPr="00700E4B" w:rsidRDefault="00AA517B" w:rsidP="00AA517B">
      <w:pPr>
        <w:tabs>
          <w:tab w:val="left" w:pos="8289"/>
        </w:tabs>
        <w:jc w:val="both"/>
        <w:rPr>
          <w:b/>
          <w:szCs w:val="24"/>
        </w:rPr>
      </w:pPr>
    </w:p>
    <w:p w:rsidR="00AA517B" w:rsidRPr="00700E4B" w:rsidRDefault="00AA517B" w:rsidP="00AA517B">
      <w:pPr>
        <w:jc w:val="both"/>
        <w:rPr>
          <w:b/>
          <w:szCs w:val="24"/>
        </w:rPr>
      </w:pPr>
    </w:p>
    <w:p w:rsidR="00AA517B" w:rsidRDefault="00AA517B" w:rsidP="00AA517B">
      <w:pPr>
        <w:rPr>
          <w:szCs w:val="24"/>
        </w:rPr>
      </w:pPr>
    </w:p>
    <w:p w:rsidR="00AA517B" w:rsidRDefault="00AA517B" w:rsidP="00AA517B">
      <w:pPr>
        <w:rPr>
          <w:szCs w:val="24"/>
        </w:rPr>
      </w:pPr>
    </w:p>
    <w:p w:rsidR="003674DC" w:rsidRPr="00AA517B" w:rsidRDefault="00AA517B" w:rsidP="00AA517B">
      <w:r>
        <w:rPr>
          <w:szCs w:val="24"/>
        </w:rPr>
        <w:t xml:space="preserve"> Emrullah AKPUNAR                          Yılmaz MUSLU</w:t>
      </w:r>
      <w:r w:rsidRPr="00412BFB">
        <w:rPr>
          <w:szCs w:val="24"/>
        </w:rPr>
        <w:t xml:space="preserve"> </w:t>
      </w:r>
      <w:r>
        <w:rPr>
          <w:szCs w:val="24"/>
        </w:rPr>
        <w:t xml:space="preserve">      </w:t>
      </w:r>
      <w:r w:rsidRPr="00412BFB">
        <w:rPr>
          <w:szCs w:val="24"/>
        </w:rPr>
        <w:t xml:space="preserve">          </w:t>
      </w:r>
      <w:r>
        <w:rPr>
          <w:szCs w:val="24"/>
        </w:rPr>
        <w:t xml:space="preserve">    Mahmut BUDAKIN                        </w:t>
      </w:r>
      <w:proofErr w:type="gramStart"/>
      <w:r w:rsidRPr="0030619A">
        <w:rPr>
          <w:color w:val="FFFFFF" w:themeColor="background1"/>
          <w:szCs w:val="24"/>
        </w:rPr>
        <w:t>….</w:t>
      </w:r>
      <w:proofErr w:type="gramEnd"/>
      <w:r>
        <w:rPr>
          <w:szCs w:val="24"/>
        </w:rPr>
        <w:t xml:space="preserve">Meclis Başkanı  </w:t>
      </w:r>
      <w:r w:rsidRPr="00412BFB">
        <w:rPr>
          <w:szCs w:val="24"/>
        </w:rPr>
        <w:t xml:space="preserve">                         </w:t>
      </w:r>
      <w:r>
        <w:rPr>
          <w:szCs w:val="24"/>
        </w:rPr>
        <w:t xml:space="preserve">                Kâtip Üye</w:t>
      </w:r>
      <w:r w:rsidRPr="00412BFB">
        <w:rPr>
          <w:szCs w:val="24"/>
        </w:rPr>
        <w:t xml:space="preserve">        </w:t>
      </w:r>
      <w:r>
        <w:rPr>
          <w:szCs w:val="24"/>
        </w:rPr>
        <w:t xml:space="preserve">    </w:t>
      </w:r>
      <w:r w:rsidRPr="00412BFB">
        <w:rPr>
          <w:szCs w:val="24"/>
        </w:rPr>
        <w:t xml:space="preserve">          </w:t>
      </w:r>
      <w:r>
        <w:rPr>
          <w:szCs w:val="24"/>
        </w:rPr>
        <w:t xml:space="preserve">               Kâtip Üye</w:t>
      </w:r>
      <w:bookmarkStart w:id="0" w:name="_GoBack"/>
      <w:bookmarkEnd w:id="0"/>
    </w:p>
    <w:sectPr w:rsidR="003674DC" w:rsidRPr="00AA517B" w:rsidSect="00ED4B39">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901"/>
    <w:rsid w:val="003674DC"/>
    <w:rsid w:val="00AA517B"/>
    <w:rsid w:val="00D53C18"/>
    <w:rsid w:val="00D7022A"/>
    <w:rsid w:val="00D95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622ED-9D19-463A-900E-560F8797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4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674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table" w:styleId="TabloKlavuzu">
    <w:name w:val="Table Grid"/>
    <w:basedOn w:val="NormalTablo"/>
    <w:uiPriority w:val="59"/>
    <w:rsid w:val="00AA5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1353</Words>
  <Characters>7716</Characters>
  <Application>Microsoft Office Word</Application>
  <DocSecurity>0</DocSecurity>
  <Lines>64</Lines>
  <Paragraphs>18</Paragraphs>
  <ScaleCrop>false</ScaleCrop>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2024-12-16T08:58:00Z</dcterms:created>
  <dcterms:modified xsi:type="dcterms:W3CDTF">2025-02-05T08:39:00Z</dcterms:modified>
</cp:coreProperties>
</file>